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5" w:rsidRPr="00FD1965" w:rsidRDefault="00FD1965" w:rsidP="00FD1965">
      <w:pPr>
        <w:pStyle w:val="Nagwek1"/>
        <w:jc w:val="center"/>
        <w:rPr>
          <w:b/>
          <w:bCs/>
          <w:sz w:val="20"/>
        </w:rPr>
      </w:pPr>
      <w:r w:rsidRPr="00FD1965">
        <w:rPr>
          <w:b/>
          <w:bCs/>
          <w:sz w:val="20"/>
        </w:rPr>
        <w:t>WÓJT  GMINY  KOŁOBRZEG</w:t>
      </w:r>
    </w:p>
    <w:p w:rsidR="00FD1965" w:rsidRPr="00FD1965" w:rsidRDefault="00FD1965" w:rsidP="00FD1965">
      <w:pPr>
        <w:pStyle w:val="Nagwek1"/>
        <w:jc w:val="center"/>
        <w:rPr>
          <w:sz w:val="20"/>
        </w:rPr>
      </w:pPr>
      <w:r w:rsidRPr="00FD1965">
        <w:rPr>
          <w:sz w:val="20"/>
        </w:rPr>
        <w:t>o g  ł  a  s  z  a</w:t>
      </w:r>
    </w:p>
    <w:p w:rsidR="00FD1965" w:rsidRPr="00FD1965" w:rsidRDefault="00FD1965" w:rsidP="00FD1965">
      <w:pPr>
        <w:pStyle w:val="Nagwek1"/>
        <w:jc w:val="center"/>
        <w:rPr>
          <w:b/>
          <w:bCs/>
          <w:sz w:val="20"/>
        </w:rPr>
      </w:pPr>
      <w:r w:rsidRPr="00FD1965">
        <w:rPr>
          <w:b/>
          <w:bCs/>
          <w:sz w:val="20"/>
        </w:rPr>
        <w:t>przetarg ustny na sprzedaż niżej wymienionych nieruchomości:</w:t>
      </w:r>
    </w:p>
    <w:p w:rsidR="00FD1965" w:rsidRPr="00FD1965" w:rsidRDefault="00FD1965" w:rsidP="00FD1965">
      <w:pPr>
        <w:pStyle w:val="Nagwek2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FD1965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I  przetarg ustny nieograniczony</w:t>
      </w:r>
    </w:p>
    <w:p w:rsidR="00FD1965" w:rsidRPr="00FD1965" w:rsidRDefault="00FD1965" w:rsidP="00FD1965">
      <w:pPr>
        <w:tabs>
          <w:tab w:val="left" w:pos="1843"/>
        </w:tabs>
        <w:rPr>
          <w:b/>
          <w:bCs/>
          <w:sz w:val="20"/>
          <w:szCs w:val="20"/>
        </w:rPr>
      </w:pPr>
      <w:r w:rsidRPr="00FD1965">
        <w:rPr>
          <w:b/>
          <w:bCs/>
          <w:sz w:val="20"/>
          <w:szCs w:val="20"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1110"/>
        <w:gridCol w:w="1967"/>
        <w:gridCol w:w="1183"/>
        <w:gridCol w:w="1790"/>
        <w:gridCol w:w="1179"/>
        <w:gridCol w:w="1464"/>
      </w:tblGrid>
      <w:tr w:rsidR="00FD1965" w:rsidTr="00FD1965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0C" w:rsidRDefault="00FD1965" w:rsidP="00FD19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Dźwirzynie ( miejscowość nadmorska), niezabudowane, działki posiadają możliwość podłączenia podstawowych instalacji, dostęp i dojazd do nieruchomości dobry, otoczenie korzystne, na gruncie występują zakrzaczenia i zadrzewienia. Nieruchomość jest wolna od wszelkich długów, praw i innych roszczeń i obciążeń oraz prawo własności nie jest ograniczone roszczeniami osób trzecich. </w:t>
            </w:r>
          </w:p>
          <w:p w:rsidR="00FD1965" w:rsidRPr="00FD1965" w:rsidRDefault="00FD1965" w:rsidP="00FD19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FD1965" w:rsidTr="00FD1965">
        <w:trPr>
          <w:trHeight w:val="1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FD1965" w:rsidRDefault="00FD1965" w:rsidP="00FD1965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ab/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0,0834 ha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274.600,-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</w:t>
            </w:r>
            <w:proofErr w:type="spellStart"/>
            <w:r>
              <w:rPr>
                <w:sz w:val="20"/>
                <w:szCs w:val="20"/>
              </w:rPr>
              <w:t>zab</w:t>
            </w:r>
            <w:proofErr w:type="spellEnd"/>
            <w:r>
              <w:rPr>
                <w:sz w:val="20"/>
                <w:szCs w:val="20"/>
              </w:rPr>
              <w:t>. usług wielofunkcyjnych, mieszkalnictwo /C31 U,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2.746,-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775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0,6940 ha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2.764.200,-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/C2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27.642,-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777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0,4801 ha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1.648.000,-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16.480,-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0,5665 ha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2.145.900,-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321.900,-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21.459,-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783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4.510.400,-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45.104,-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785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3.215.200,-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482.300,-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32.152,-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786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2.852.200,-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427.800,-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28.522,-</w:t>
            </w:r>
          </w:p>
        </w:tc>
      </w:tr>
      <w:tr w:rsidR="00FD1965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787</w:t>
            </w:r>
          </w:p>
          <w:p w:rsidR="00FD1965" w:rsidRDefault="00FD1965" w:rsidP="00FD1965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FD1965" w:rsidRDefault="00FD1965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3.402.700,-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FD1965" w:rsidRDefault="00FD1965" w:rsidP="00FD1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510.400,-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2554DA" w:rsidP="00FD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34.027,-</w:t>
            </w:r>
          </w:p>
        </w:tc>
      </w:tr>
    </w:tbl>
    <w:p w:rsidR="00FD1965" w:rsidRDefault="00FD1965" w:rsidP="00FD1965">
      <w:pPr>
        <w:rPr>
          <w:sz w:val="20"/>
          <w:szCs w:val="20"/>
        </w:rPr>
      </w:pPr>
    </w:p>
    <w:p w:rsidR="00FD1965" w:rsidRPr="00FD1965" w:rsidRDefault="00FD1965" w:rsidP="00FD1965">
      <w:pPr>
        <w:tabs>
          <w:tab w:val="left" w:pos="1843"/>
        </w:tabs>
        <w:rPr>
          <w:b/>
          <w:bCs/>
          <w:sz w:val="20"/>
          <w:szCs w:val="20"/>
        </w:rPr>
      </w:pPr>
      <w:r w:rsidRPr="00FD1965"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1110"/>
        <w:gridCol w:w="1967"/>
        <w:gridCol w:w="1183"/>
        <w:gridCol w:w="1790"/>
        <w:gridCol w:w="1179"/>
        <w:gridCol w:w="1464"/>
      </w:tblGrid>
      <w:tr w:rsidR="00FD1965" w:rsidTr="00D3416C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0C" w:rsidRDefault="00FD1965" w:rsidP="00FD1965">
            <w:pPr>
              <w:rPr>
                <w:sz w:val="20"/>
                <w:szCs w:val="20"/>
              </w:rPr>
            </w:pPr>
            <w:r w:rsidRPr="00BD75E8">
              <w:rPr>
                <w:sz w:val="20"/>
                <w:szCs w:val="20"/>
              </w:rPr>
              <w:t xml:space="preserve">Opis: nieruchomości położone w Grzybowie ( miejscowość nadmorska), niezabudowane, uzbrojenie techniczne pełne (możliwość podłączenia), dostęp do nieruchomości poprzez nieutwardzoną drogę gruntową, dostęp i dojazd do nieruchomości dobry, otoczenie korzystne.  </w:t>
            </w:r>
            <w:r>
              <w:rPr>
                <w:sz w:val="20"/>
                <w:szCs w:val="20"/>
              </w:rPr>
              <w:t xml:space="preserve">Nieruchomość jest wolna od wszelkich długów, praw i innych roszczeń i obciążeń oraz prawo własności nie jest ograniczone roszczeniami osób trzecich. </w:t>
            </w:r>
          </w:p>
          <w:p w:rsidR="00FD1965" w:rsidRPr="00FD1965" w:rsidRDefault="00FD1965" w:rsidP="00FD19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FD1965" w:rsidTr="00D3416C">
        <w:trPr>
          <w:trHeight w:val="1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FD1965" w:rsidRDefault="00FD1965" w:rsidP="00D3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5" w:rsidRDefault="00FD1965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FD1965" w:rsidRDefault="00FD1965" w:rsidP="00D3416C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ab/>
            </w:r>
          </w:p>
        </w:tc>
      </w:tr>
      <w:tr w:rsidR="00263BB6" w:rsidTr="00D3416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Default="00263BB6" w:rsidP="00D341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160/61</w:t>
            </w:r>
          </w:p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Borkowska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130 ha"/>
              </w:smartTagPr>
              <w:r w:rsidRPr="00E5114D">
                <w:rPr>
                  <w:sz w:val="20"/>
                  <w:szCs w:val="20"/>
                </w:rPr>
                <w:t>0,2130 ha</w:t>
              </w:r>
            </w:smartTag>
          </w:p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O1L/000</w:t>
            </w:r>
            <w:r w:rsidRPr="00E5114D">
              <w:rPr>
                <w:sz w:val="20"/>
                <w:szCs w:val="20"/>
              </w:rPr>
              <w:t>12501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Pr="00E5114D" w:rsidRDefault="00263BB6" w:rsidP="00D3416C">
            <w:pPr>
              <w:rPr>
                <w:b/>
                <w:bCs/>
                <w:sz w:val="20"/>
                <w:szCs w:val="20"/>
              </w:rPr>
            </w:pPr>
            <w:r w:rsidRPr="00E5114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897</w:t>
            </w:r>
            <w:r w:rsidRPr="00E5114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5114D">
              <w:rPr>
                <w:b/>
                <w:bCs/>
                <w:sz w:val="20"/>
                <w:szCs w:val="20"/>
              </w:rPr>
              <w:t>00,-</w:t>
            </w:r>
          </w:p>
          <w:p w:rsidR="00263BB6" w:rsidRPr="00E5114D" w:rsidRDefault="00263BB6" w:rsidP="00D341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Teren </w:t>
            </w:r>
            <w:proofErr w:type="spellStart"/>
            <w:r w:rsidRPr="00E5114D">
              <w:rPr>
                <w:sz w:val="20"/>
                <w:szCs w:val="20"/>
              </w:rPr>
              <w:t>zab</w:t>
            </w:r>
            <w:proofErr w:type="spellEnd"/>
            <w:r w:rsidRPr="00E5114D">
              <w:rPr>
                <w:sz w:val="20"/>
                <w:szCs w:val="20"/>
              </w:rPr>
              <w:t xml:space="preserve">. usług turystycznych - pensjonaty/C3b UT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Default="002554DA" w:rsidP="00D34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Default="002554DA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8.927,-</w:t>
            </w:r>
          </w:p>
        </w:tc>
      </w:tr>
      <w:tr w:rsidR="00263BB6" w:rsidTr="00FD196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Default="00263BB6" w:rsidP="00D341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160/62</w:t>
            </w:r>
          </w:p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Borkowska</w:t>
            </w:r>
          </w:p>
          <w:p w:rsidR="00263BB6" w:rsidRPr="00E5114D" w:rsidRDefault="00263BB6" w:rsidP="00D3416C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0,2844</w:t>
            </w:r>
          </w:p>
          <w:p w:rsidR="00263BB6" w:rsidRPr="00E5114D" w:rsidRDefault="00263BB6" w:rsidP="00D3416C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O1L/000</w:t>
            </w:r>
            <w:r w:rsidRPr="00E5114D">
              <w:rPr>
                <w:sz w:val="20"/>
                <w:szCs w:val="20"/>
              </w:rPr>
              <w:t>12501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Pr="00E5114D" w:rsidRDefault="00263BB6" w:rsidP="00FD19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5114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1.198</w:t>
            </w:r>
            <w:r w:rsidRPr="00E5114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5114D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Pr="00E5114D" w:rsidRDefault="00263BB6" w:rsidP="00D3416C">
            <w:pPr>
              <w:jc w:val="center"/>
              <w:rPr>
                <w:sz w:val="20"/>
                <w:szCs w:val="20"/>
              </w:rPr>
            </w:pPr>
            <w:proofErr w:type="spellStart"/>
            <w:r w:rsidRPr="00E5114D">
              <w:rPr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Default="002554DA" w:rsidP="00D34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179.700,-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6" w:rsidRDefault="002554DA" w:rsidP="00D3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11.980,-</w:t>
            </w:r>
          </w:p>
        </w:tc>
      </w:tr>
    </w:tbl>
    <w:p w:rsidR="00FD1965" w:rsidRDefault="00FD1965" w:rsidP="00FD1965">
      <w:pPr>
        <w:tabs>
          <w:tab w:val="left" w:pos="1843"/>
        </w:tabs>
        <w:rPr>
          <w:b/>
          <w:bCs/>
        </w:rPr>
      </w:pPr>
    </w:p>
    <w:p w:rsidR="00FD1965" w:rsidRDefault="00FD1965" w:rsidP="00FD1965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</w:t>
      </w:r>
      <w:r w:rsidR="00263BB6">
        <w:rPr>
          <w:b/>
          <w:sz w:val="20"/>
        </w:rPr>
        <w:t>31</w:t>
      </w:r>
      <w:r>
        <w:rPr>
          <w:b/>
          <w:sz w:val="20"/>
        </w:rPr>
        <w:t xml:space="preserve"> </w:t>
      </w:r>
      <w:r w:rsidR="00263BB6">
        <w:rPr>
          <w:b/>
          <w:sz w:val="20"/>
        </w:rPr>
        <w:t>października</w:t>
      </w:r>
      <w:r>
        <w:rPr>
          <w:b/>
          <w:sz w:val="20"/>
        </w:rPr>
        <w:t xml:space="preserve"> 201</w:t>
      </w:r>
      <w:r w:rsidR="00263BB6">
        <w:rPr>
          <w:b/>
          <w:sz w:val="20"/>
        </w:rPr>
        <w:t>7</w:t>
      </w:r>
      <w:r>
        <w:rPr>
          <w:b/>
          <w:sz w:val="20"/>
        </w:rPr>
        <w:t xml:space="preserve"> roku o godz. 11-ej w siedzibie Urzędu Gminy Kołobrzeg ul. Trzebiatowska 48a, sala konferencyjna.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</w:t>
      </w:r>
      <w:r w:rsidR="00263BB6">
        <w:rPr>
          <w:b/>
          <w:sz w:val="20"/>
        </w:rPr>
        <w:t>2</w:t>
      </w:r>
      <w:r w:rsidR="003F2121">
        <w:rPr>
          <w:b/>
          <w:sz w:val="20"/>
        </w:rPr>
        <w:t>5</w:t>
      </w:r>
      <w:r>
        <w:rPr>
          <w:b/>
          <w:sz w:val="20"/>
        </w:rPr>
        <w:t xml:space="preserve"> </w:t>
      </w:r>
      <w:r w:rsidR="00263BB6">
        <w:rPr>
          <w:b/>
          <w:sz w:val="20"/>
        </w:rPr>
        <w:t xml:space="preserve">października </w:t>
      </w:r>
      <w:r>
        <w:rPr>
          <w:b/>
          <w:bCs/>
          <w:sz w:val="20"/>
        </w:rPr>
        <w:t>201</w:t>
      </w:r>
      <w:r w:rsidR="00263BB6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</w:t>
      </w:r>
      <w:r w:rsidR="00263BB6">
        <w:rPr>
          <w:sz w:val="20"/>
        </w:rPr>
        <w:t>2</w:t>
      </w:r>
      <w:r w:rsidR="003F2121">
        <w:rPr>
          <w:sz w:val="20"/>
        </w:rPr>
        <w:t>5</w:t>
      </w:r>
      <w:r w:rsidR="00263BB6">
        <w:rPr>
          <w:sz w:val="20"/>
        </w:rPr>
        <w:t xml:space="preserve"> października </w:t>
      </w:r>
      <w:r>
        <w:rPr>
          <w:sz w:val="20"/>
        </w:rPr>
        <w:t xml:space="preserve"> 201</w:t>
      </w:r>
      <w:r w:rsidR="00263BB6">
        <w:rPr>
          <w:sz w:val="20"/>
        </w:rPr>
        <w:t>7</w:t>
      </w:r>
      <w:r>
        <w:rPr>
          <w:sz w:val="20"/>
        </w:rPr>
        <w:t xml:space="preserve"> roku włącznie.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</w:t>
      </w:r>
      <w:r w:rsidR="00263BB6">
        <w:rPr>
          <w:sz w:val="20"/>
        </w:rPr>
        <w:t>6</w:t>
      </w:r>
      <w:r>
        <w:rPr>
          <w:sz w:val="20"/>
        </w:rPr>
        <w:t xml:space="preserve">r., poz. </w:t>
      </w:r>
      <w:r w:rsidR="00263BB6">
        <w:rPr>
          <w:sz w:val="20"/>
        </w:rPr>
        <w:t>2147</w:t>
      </w:r>
      <w:r>
        <w:rPr>
          <w:sz w:val="20"/>
        </w:rPr>
        <w:t xml:space="preserve"> z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>. z 201</w:t>
      </w:r>
      <w:r w:rsidR="00263BB6">
        <w:rPr>
          <w:sz w:val="20"/>
        </w:rPr>
        <w:t>6</w:t>
      </w:r>
      <w:r>
        <w:rPr>
          <w:sz w:val="20"/>
        </w:rPr>
        <w:t xml:space="preserve">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</w:t>
      </w:r>
      <w:r w:rsidR="00263BB6">
        <w:rPr>
          <w:sz w:val="20"/>
        </w:rPr>
        <w:t>061</w:t>
      </w:r>
      <w:r>
        <w:rPr>
          <w:sz w:val="20"/>
        </w:rPr>
        <w:t>) wymagane jest stosowne zezwolenie wynikające z przepisów tej ustawy.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</w:t>
      </w:r>
      <w:r w:rsidR="00263BB6">
        <w:rPr>
          <w:sz w:val="20"/>
        </w:rPr>
        <w:t xml:space="preserve">na piśmie </w:t>
      </w:r>
      <w:r>
        <w:rPr>
          <w:sz w:val="20"/>
        </w:rPr>
        <w:t>wskazać nr rachunku bankowego, na który zostanie zwrócone wadium.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FD1965" w:rsidRDefault="00FD1965" w:rsidP="00FD1965">
      <w:pPr>
        <w:pStyle w:val="Tekstpodstawowy"/>
        <w:jc w:val="left"/>
        <w:rPr>
          <w:sz w:val="20"/>
        </w:rPr>
      </w:pPr>
    </w:p>
    <w:p w:rsidR="00FD1965" w:rsidRDefault="00FD1965" w:rsidP="00FD1965">
      <w:pPr>
        <w:pStyle w:val="Tekstpodstawowy"/>
        <w:jc w:val="left"/>
        <w:rPr>
          <w:sz w:val="20"/>
        </w:rPr>
      </w:pPr>
    </w:p>
    <w:p w:rsidR="00FD1965" w:rsidRDefault="00FD1965" w:rsidP="00FD1965">
      <w:pPr>
        <w:pStyle w:val="Tekstpodstawowy"/>
        <w:jc w:val="left"/>
        <w:rPr>
          <w:sz w:val="20"/>
        </w:rPr>
      </w:pPr>
      <w:r>
        <w:rPr>
          <w:sz w:val="20"/>
        </w:rPr>
        <w:t>Kołobrzeg, dnia  1</w:t>
      </w:r>
      <w:r w:rsidR="003F2121">
        <w:rPr>
          <w:sz w:val="20"/>
        </w:rPr>
        <w:t>6</w:t>
      </w:r>
      <w:r>
        <w:rPr>
          <w:sz w:val="20"/>
        </w:rPr>
        <w:t>.0</w:t>
      </w:r>
      <w:r w:rsidR="003F2121">
        <w:rPr>
          <w:sz w:val="20"/>
        </w:rPr>
        <w:t>8</w:t>
      </w:r>
      <w:r>
        <w:rPr>
          <w:sz w:val="20"/>
        </w:rPr>
        <w:t>.201</w:t>
      </w:r>
      <w:r w:rsidR="003F2121">
        <w:rPr>
          <w:sz w:val="20"/>
        </w:rPr>
        <w:t>7</w:t>
      </w:r>
      <w:r>
        <w:rPr>
          <w:sz w:val="20"/>
        </w:rPr>
        <w:t xml:space="preserve"> r.</w:t>
      </w:r>
    </w:p>
    <w:p w:rsidR="00FD1965" w:rsidRDefault="00FD1965" w:rsidP="00FD1965">
      <w:pPr>
        <w:tabs>
          <w:tab w:val="left" w:pos="1843"/>
        </w:tabs>
        <w:rPr>
          <w:b/>
          <w:bCs/>
        </w:rPr>
      </w:pPr>
    </w:p>
    <w:p w:rsidR="00FD1965" w:rsidRDefault="00FD1965" w:rsidP="00FD1965">
      <w:pPr>
        <w:tabs>
          <w:tab w:val="left" w:pos="1843"/>
        </w:tabs>
        <w:rPr>
          <w:b/>
          <w:bCs/>
        </w:rPr>
      </w:pPr>
    </w:p>
    <w:p w:rsidR="00FD1965" w:rsidRDefault="00FD1965" w:rsidP="00FD1965"/>
    <w:p w:rsidR="00FD1965" w:rsidRDefault="00FD1965" w:rsidP="00FD1965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D1965"/>
    <w:rsid w:val="00077F10"/>
    <w:rsid w:val="000E79A5"/>
    <w:rsid w:val="002554DA"/>
    <w:rsid w:val="00263BB6"/>
    <w:rsid w:val="003F2121"/>
    <w:rsid w:val="00514A0C"/>
    <w:rsid w:val="00517CCB"/>
    <w:rsid w:val="00615EA7"/>
    <w:rsid w:val="00817D29"/>
    <w:rsid w:val="00A37637"/>
    <w:rsid w:val="00BB7A00"/>
    <w:rsid w:val="00F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965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FD1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196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196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FD196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D1965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96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5</cp:revision>
  <cp:lastPrinted>2017-07-25T12:41:00Z</cp:lastPrinted>
  <dcterms:created xsi:type="dcterms:W3CDTF">2017-07-25T12:15:00Z</dcterms:created>
  <dcterms:modified xsi:type="dcterms:W3CDTF">2017-07-25T13:36:00Z</dcterms:modified>
</cp:coreProperties>
</file>