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1688" w14:textId="77777777" w:rsidR="001947AD" w:rsidRPr="001947AD" w:rsidRDefault="001947AD" w:rsidP="001947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WÓJT  GMINY  KOŁOBRZEG</w:t>
      </w:r>
    </w:p>
    <w:p w14:paraId="2DE9520C" w14:textId="77777777" w:rsidR="001947AD" w:rsidRPr="001947AD" w:rsidRDefault="001947AD" w:rsidP="001947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o g  ł  a  s  z  a</w:t>
      </w:r>
    </w:p>
    <w:p w14:paraId="6AFD6CC0" w14:textId="77777777" w:rsidR="001947AD" w:rsidRPr="001947AD" w:rsidRDefault="001947AD" w:rsidP="001947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przetarg ustny na sprzedaż niżej wymienionych nieruchomości:</w:t>
      </w:r>
    </w:p>
    <w:p w14:paraId="1741EC27" w14:textId="77777777" w:rsidR="001947AD" w:rsidRPr="001947AD" w:rsidRDefault="001947AD" w:rsidP="001947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70D44F2" w14:textId="77777777" w:rsidR="001947AD" w:rsidRPr="001947AD" w:rsidRDefault="001947AD" w:rsidP="001947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947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I przetarg ustny nieograniczony</w:t>
      </w:r>
    </w:p>
    <w:p w14:paraId="331ADB45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85089" w14:textId="77777777" w:rsidR="00E25640" w:rsidRDefault="00E25640" w:rsidP="00E25640">
      <w:pPr>
        <w:pStyle w:val="Nagwek1"/>
        <w:rPr>
          <w:b/>
          <w:sz w:val="20"/>
        </w:rPr>
      </w:pPr>
      <w:r>
        <w:rPr>
          <w:b/>
          <w:sz w:val="20"/>
        </w:rPr>
        <w:t>GRZYBOWO:</w:t>
      </w:r>
    </w:p>
    <w:p w14:paraId="43524683" w14:textId="4FE55204" w:rsidR="00E25640" w:rsidRPr="00301578" w:rsidRDefault="00E25640" w:rsidP="00E256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25640">
        <w:rPr>
          <w:rFonts w:ascii="Times New Roman" w:hAnsi="Times New Roman" w:cs="Times New Roman"/>
          <w:sz w:val="20"/>
          <w:szCs w:val="20"/>
        </w:rPr>
        <w:t>Opis: nieruchomość położona w Grzybowie w rejonie ul. Bałtyckiej, niezabudowana, działk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25640">
        <w:rPr>
          <w:rFonts w:ascii="Times New Roman" w:hAnsi="Times New Roman" w:cs="Times New Roman"/>
          <w:sz w:val="20"/>
          <w:szCs w:val="20"/>
        </w:rPr>
        <w:t xml:space="preserve"> posiada możliwość podłączenia podstawowych instalacji, dostęp i dojazd do nieruchomości dobry, otoczenie korzystne.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5640">
        <w:rPr>
          <w:rFonts w:ascii="Times New Roman" w:hAnsi="Times New Roman" w:cs="Times New Roman"/>
          <w:sz w:val="20"/>
          <w:szCs w:val="20"/>
        </w:rPr>
        <w:t xml:space="preserve">W działce znajduje się sieć tłoczna kanalizacji sanitarnej DN 315 o długości 110,0 m – własność „Miejskie Wodociągi i Kanalizacja” </w:t>
      </w:r>
      <w:proofErr w:type="spellStart"/>
      <w:r w:rsidRPr="00E25640">
        <w:rPr>
          <w:rFonts w:ascii="Times New Roman" w:hAnsi="Times New Roman" w:cs="Times New Roman"/>
          <w:sz w:val="20"/>
          <w:szCs w:val="20"/>
        </w:rPr>
        <w:t>Sp.z</w:t>
      </w:r>
      <w:proofErr w:type="spellEnd"/>
      <w:r w:rsidRPr="00E25640">
        <w:rPr>
          <w:rFonts w:ascii="Times New Roman" w:hAnsi="Times New Roman" w:cs="Times New Roman"/>
          <w:sz w:val="20"/>
          <w:szCs w:val="20"/>
        </w:rPr>
        <w:t xml:space="preserve"> o.o.  W przypadku zbywania zostanie ustanowiona nieodpłatna na czas nieokreślony służebność </w:t>
      </w:r>
      <w:proofErr w:type="spellStart"/>
      <w:r w:rsidRPr="00E25640">
        <w:rPr>
          <w:rFonts w:ascii="Times New Roman" w:hAnsi="Times New Roman" w:cs="Times New Roman"/>
          <w:sz w:val="20"/>
          <w:szCs w:val="20"/>
        </w:rPr>
        <w:t>przesyłu</w:t>
      </w:r>
      <w:proofErr w:type="spellEnd"/>
      <w:r w:rsidRPr="00E25640">
        <w:rPr>
          <w:rFonts w:ascii="Times New Roman" w:hAnsi="Times New Roman" w:cs="Times New Roman"/>
          <w:sz w:val="20"/>
          <w:szCs w:val="20"/>
        </w:rPr>
        <w:t xml:space="preserve"> dla istniejących urządzeń na rzecz „</w:t>
      </w:r>
      <w:proofErr w:type="spellStart"/>
      <w:r w:rsidRPr="00E25640">
        <w:rPr>
          <w:rFonts w:ascii="Times New Roman" w:hAnsi="Times New Roman" w:cs="Times New Roman"/>
          <w:sz w:val="20"/>
          <w:szCs w:val="20"/>
        </w:rPr>
        <w:t>MWiK</w:t>
      </w:r>
      <w:proofErr w:type="spellEnd"/>
      <w:r w:rsidRPr="00E25640">
        <w:rPr>
          <w:rFonts w:ascii="Times New Roman" w:hAnsi="Times New Roman" w:cs="Times New Roman"/>
          <w:sz w:val="20"/>
          <w:szCs w:val="20"/>
        </w:rPr>
        <w:t>” Sp. z o.o.   Działka oznaczona w ewidencji gruntów i budynków jako użytek ŁIV, ŁV, Ba, Ti.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017"/>
        <w:gridCol w:w="1700"/>
        <w:gridCol w:w="1642"/>
        <w:gridCol w:w="1701"/>
        <w:gridCol w:w="1083"/>
        <w:gridCol w:w="1651"/>
      </w:tblGrid>
      <w:tr w:rsidR="001947AD" w:rsidRPr="001947AD" w14:paraId="36371D48" w14:textId="77777777" w:rsidTr="00E256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0C21" w14:textId="77777777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11CC" w14:textId="61E6BD37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Nr działki</w:t>
            </w:r>
          </w:p>
          <w:p w14:paraId="486EA7B6" w14:textId="6BF5DD5D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BA79" w14:textId="77777777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Powierzchnia</w:t>
            </w:r>
          </w:p>
          <w:p w14:paraId="14128721" w14:textId="77777777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Nr KW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84B" w14:textId="77777777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Cena</w:t>
            </w:r>
          </w:p>
          <w:p w14:paraId="3BCEADC7" w14:textId="77777777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7E8B" w14:textId="523A38B0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Przeznaczenie</w:t>
            </w:r>
          </w:p>
          <w:p w14:paraId="6C1C4667" w14:textId="77777777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planie zagospodarowania / Symbol </w:t>
            </w:r>
            <w:proofErr w:type="spellStart"/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przezn.w</w:t>
            </w:r>
            <w:proofErr w:type="spellEnd"/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planie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832" w14:textId="1E9D942D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Wadium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EA6D" w14:textId="1E4A4CD4" w:rsidR="001947AD" w:rsidRPr="001947AD" w:rsidRDefault="001947AD" w:rsidP="0030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Minimalne  postąpienie</w:t>
            </w:r>
          </w:p>
        </w:tc>
      </w:tr>
      <w:tr w:rsidR="001947AD" w:rsidRPr="001947AD" w14:paraId="66179631" w14:textId="77777777" w:rsidTr="00E256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2A25" w14:textId="77777777" w:rsidR="001947AD" w:rsidRPr="001947AD" w:rsidRDefault="001947AD" w:rsidP="0019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C939" w14:textId="56463BEC" w:rsidR="001947AD" w:rsidRPr="001947AD" w:rsidRDefault="00E25640" w:rsidP="0019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  <w:p w14:paraId="0C006C3F" w14:textId="77777777" w:rsidR="001947AD" w:rsidRPr="001947AD" w:rsidRDefault="001947AD" w:rsidP="0019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ABDD" w14:textId="2FA3F807" w:rsidR="001947AD" w:rsidRPr="00E25640" w:rsidRDefault="00E25640" w:rsidP="00E256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640">
              <w:rPr>
                <w:rFonts w:ascii="Times New Roman" w:hAnsi="Times New Roman" w:cs="Times New Roman"/>
                <w:sz w:val="20"/>
                <w:szCs w:val="20"/>
              </w:rPr>
              <w:t>1,0377 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640">
              <w:rPr>
                <w:rFonts w:ascii="Times New Roman" w:hAnsi="Times New Roman" w:cs="Times New Roman"/>
                <w:sz w:val="20"/>
                <w:szCs w:val="20"/>
              </w:rPr>
              <w:t>KO1L/00012501/4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2A2" w14:textId="75BB5ED6" w:rsidR="001947AD" w:rsidRPr="001947AD" w:rsidRDefault="001947AD" w:rsidP="0019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E25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3.200</w:t>
            </w:r>
            <w:r w:rsidRPr="00194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.000,-zł</w:t>
            </w:r>
          </w:p>
          <w:p w14:paraId="1D401748" w14:textId="77777777" w:rsidR="001947AD" w:rsidRPr="001947AD" w:rsidRDefault="001947AD" w:rsidP="0019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E43F" w14:textId="55EBAB44" w:rsidR="001947AD" w:rsidRPr="001947AD" w:rsidRDefault="00E25640" w:rsidP="0019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640">
              <w:rPr>
                <w:rFonts w:ascii="Times New Roman" w:hAnsi="Times New Roman" w:cs="Times New Roman"/>
                <w:sz w:val="20"/>
                <w:szCs w:val="20"/>
              </w:rPr>
              <w:t>Teren usług handlu /A9 UH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C7A" w14:textId="3BAC34F4" w:rsidR="001947AD" w:rsidRPr="001947AD" w:rsidRDefault="00301578" w:rsidP="0019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480.0</w:t>
            </w:r>
            <w:r w:rsidR="001947AD" w:rsidRPr="00194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00,-zł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5B1F" w14:textId="2D77A44C" w:rsidR="001947AD" w:rsidRPr="001947AD" w:rsidRDefault="00301578" w:rsidP="0019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  <w:r w:rsidR="001947AD" w:rsidRPr="00194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1947AD" w:rsidRPr="00194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00,-zł</w:t>
            </w:r>
          </w:p>
        </w:tc>
      </w:tr>
    </w:tbl>
    <w:p w14:paraId="31E9BF27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56FD7A" w14:textId="3BFF657D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</w:rPr>
        <w:t>Powyższ</w:t>
      </w:r>
      <w:r w:rsidR="0030157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947AD">
        <w:rPr>
          <w:rFonts w:ascii="Times New Roman" w:eastAsia="Times New Roman" w:hAnsi="Times New Roman" w:cs="Times New Roman"/>
          <w:sz w:val="20"/>
          <w:szCs w:val="20"/>
        </w:rPr>
        <w:t xml:space="preserve"> nieruchomoś</w:t>
      </w:r>
      <w:r w:rsidR="00301578">
        <w:rPr>
          <w:rFonts w:ascii="Times New Roman" w:eastAsia="Times New Roman" w:hAnsi="Times New Roman" w:cs="Times New Roman"/>
          <w:sz w:val="20"/>
          <w:szCs w:val="20"/>
        </w:rPr>
        <w:t>ć jest</w:t>
      </w:r>
      <w:r w:rsidRPr="001947AD">
        <w:rPr>
          <w:rFonts w:ascii="Times New Roman" w:eastAsia="Times New Roman" w:hAnsi="Times New Roman" w:cs="Times New Roman"/>
          <w:sz w:val="20"/>
          <w:szCs w:val="20"/>
        </w:rPr>
        <w:t xml:space="preserve"> woln</w:t>
      </w:r>
      <w:r w:rsidR="0030157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947AD">
        <w:rPr>
          <w:rFonts w:ascii="Times New Roman" w:eastAsia="Times New Roman" w:hAnsi="Times New Roman" w:cs="Times New Roman"/>
          <w:sz w:val="20"/>
          <w:szCs w:val="20"/>
        </w:rPr>
        <w:t xml:space="preserve"> od wszelkich długów, praw i innych roszczeń i obciążeń oraz prawo własności nie jest ograniczone roszczeniami osób trzecich</w:t>
      </w:r>
    </w:p>
    <w:p w14:paraId="77472801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b/>
          <w:bCs/>
          <w:sz w:val="20"/>
          <w:szCs w:val="20"/>
        </w:rPr>
        <w:t>W wylicytowanej cenie zawarty jest  należny podatek VAT.</w:t>
      </w:r>
    </w:p>
    <w:p w14:paraId="7FD6A3C6" w14:textId="7542C454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Przetarg odbędzie się w dniu  </w:t>
      </w:r>
      <w:r w:rsidR="003015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12 sierpnia</w:t>
      </w:r>
      <w:r w:rsidRPr="001947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2020 roku o godz. 11-ej w siedzibie Urzędu Gminy Kołobrzeg ul. Trzebiatowska 48a, sala konferencyjna.</w:t>
      </w:r>
    </w:p>
    <w:p w14:paraId="6855D50B" w14:textId="3DC63EDD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Wadium  należy wpłacić w terminie do dnia</w:t>
      </w:r>
      <w:r w:rsidRPr="001947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3015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06 sierpnia</w:t>
      </w:r>
      <w:r w:rsidRPr="001947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2020 </w:t>
      </w: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włącznie na konto Urzędu Gminy Kołobrzeg Bank </w:t>
      </w:r>
      <w:proofErr w:type="spellStart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PeKao</w:t>
      </w:r>
      <w:proofErr w:type="spellEnd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S.A. Nr 16 1240 6654 1111 0000 4971 0834. Wpłacone wadium na konto musi wpłynąć do dnia </w:t>
      </w:r>
      <w:r w:rsidR="00301578">
        <w:rPr>
          <w:rFonts w:ascii="Times New Roman" w:eastAsia="Times New Roman" w:hAnsi="Times New Roman" w:cs="Times New Roman"/>
          <w:sz w:val="20"/>
          <w:szCs w:val="20"/>
          <w:lang w:eastAsia="pl-PL"/>
        </w:rPr>
        <w:t>06 sierpnia</w:t>
      </w: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 roku włącznie. </w:t>
      </w:r>
    </w:p>
    <w:p w14:paraId="3FDAF969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Uczestnik przetargu okazuje komisji przetargowej w dniu przetargu, przed jego otwarciem, dowód wpłaty wadium ze wskazanym numerem nieruchomości.</w:t>
      </w:r>
    </w:p>
    <w:p w14:paraId="4E9F18FF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Uczestnicy przetargu zobowiązani są przedstawić komisji przetargowej, przed rozpoczęciem przetargu:</w:t>
      </w:r>
    </w:p>
    <w:p w14:paraId="488EBF09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- aktualny dokument tożsamości,</w:t>
      </w:r>
    </w:p>
    <w:p w14:paraId="2743924A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- złożyć pisemne oświadczenie o zapoznaniu się z warunkami przetargu  i przyjęcie ich bez zastrzeżeń,</w:t>
      </w:r>
    </w:p>
    <w:p w14:paraId="664FE870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złożyć pisemne oświadczenie o zapoznaniu się ze stanem prawnym i technicznym przedmiotu przetargu i </w:t>
      </w:r>
    </w:p>
    <w:p w14:paraId="2294FC70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przyjęciu ich bez zastrzeżeń,</w:t>
      </w:r>
    </w:p>
    <w:p w14:paraId="48A50FCE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złożyć pisemne oświadczenie o wyrażeniu zgody na przetwarzanie danych osobowych w zakresie niezbędnym </w:t>
      </w:r>
    </w:p>
    <w:p w14:paraId="7F5C37BC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do przeprowadzenia procedury sprzedaży nieruchomości będącej przedmiotem przetargu , zgodnie z  </w:t>
      </w:r>
    </w:p>
    <w:p w14:paraId="0FD328B4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przepisami ustawy z dnia 21 sierpnia 1997r. o gospodarce nieruchomościami (</w:t>
      </w:r>
      <w:proofErr w:type="spellStart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Dz.U. z 2020 r., poz. 65 z </w:t>
      </w:r>
    </w:p>
    <w:p w14:paraId="32CD292E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proofErr w:type="spellStart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oraz rozporządzeniem Rady Ministrów z dnia 14 września 2004 r. w sprawie sposobu i</w:t>
      </w:r>
    </w:p>
    <w:p w14:paraId="03B18E80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trybu przeprowadzania przetargów oraz rokowań nabycie nieruchomości (</w:t>
      </w:r>
      <w:proofErr w:type="spellStart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Dz.U. z 2014r.  poz. 1490),</w:t>
      </w:r>
    </w:p>
    <w:p w14:paraId="4DB46E3C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 przypadku uczestnictwa w przetargu osoby prawnej – przedłożyć aktualny wypis z właściwego dla danego </w:t>
      </w:r>
    </w:p>
    <w:p w14:paraId="1DF5D44F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podmiotu rejestru. W  przypadku reprezentowania osoby prawnej przez pełnomocnika oprócz aktualnego </w:t>
      </w:r>
    </w:p>
    <w:p w14:paraId="7ADE8C60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wypisu z rejestru przedłożenie notarialnie potwierdzonego pełnomocnictwa upoważniającego do działania na </w:t>
      </w:r>
    </w:p>
    <w:p w14:paraId="46BC2920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każdym etapie postępowania przetargowego wraz ze stosowną do niego opłatą skarbową,</w:t>
      </w:r>
    </w:p>
    <w:p w14:paraId="3B8279FB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 przypadku uczestnictwa w przetargu pełnomocnika reprezentującego osobę fizyczną  - okazać notarialnie  </w:t>
      </w:r>
    </w:p>
    <w:p w14:paraId="178E655B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potwierdzone pełnomocnictwo upoważniające do działania na każdym etapie postępowania przetargowego  </w:t>
      </w:r>
    </w:p>
    <w:p w14:paraId="4CD31F5C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wraz ze stosowną do niego opłatą skarbową,</w:t>
      </w:r>
    </w:p>
    <w:p w14:paraId="5A66FB51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 przypadku uczestnictwa w przetargu jednego z małżonków – przedłożyć pisemną zgodę współmałżonka z </w:t>
      </w:r>
    </w:p>
    <w:p w14:paraId="3BC425AC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notarialnym poświadczeniem podpisu o wyrażeniu zgody na nabycie nieruchomości ze środków pochodzących </w:t>
      </w:r>
    </w:p>
    <w:p w14:paraId="6EE609C1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 majątku wspólnego , lub złożenie przez osobę przystępującą do przetargu dokumentu świadczącego o </w:t>
      </w:r>
    </w:p>
    <w:p w14:paraId="0A111BE4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istnieniu rozdzielności majątkowej pomiędzy małżonkami.</w:t>
      </w:r>
    </w:p>
    <w:p w14:paraId="4D67A729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zakupu nieruchomości przez osobę będącą cudzoziemcem w rozumieniu ustawy z dnia 24 marca 1920 r. o nabywaniu nieruchomości przez cudzoziemców (</w:t>
      </w:r>
      <w:proofErr w:type="spellStart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t.j.Dz.U</w:t>
      </w:r>
      <w:proofErr w:type="spellEnd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 2014r. </w:t>
      </w:r>
      <w:proofErr w:type="spellStart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proofErr w:type="spellEnd"/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1380) wymagane jest stosowne zezwolenie wynikające z przepisów tej ustawy.</w:t>
      </w:r>
    </w:p>
    <w:p w14:paraId="1C84A59D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14:paraId="27D24A15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Wadium wniesione w pieniądzu przez uczestnika przetargu, który przetarg wygrał zalicza się na poczet ceny nabycia nieruchomości a pozostałą kwotę należy wpłacić </w:t>
      </w:r>
      <w:r w:rsidRPr="001947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terminie 14 dni </w:t>
      </w: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licząc od dnia prawomocnego rozstrzygnięcia przetargu. Za datę zapłaty ceny sprzedaży uważa się datę wpływu wymaganej kwoty na rachunek sprzedającego.</w:t>
      </w:r>
    </w:p>
    <w:p w14:paraId="4970DD7F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14:paraId="09EE3120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14:paraId="11DF3FE4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Nabywca ponosi koszty notarialne i inne opłaty związane z nabyciem.</w:t>
      </w:r>
    </w:p>
    <w:p w14:paraId="3CA2C833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Kołobrzeg zastrzega sobie prawo odwołania  przetargu z ważnych powodów.</w:t>
      </w:r>
    </w:p>
    <w:p w14:paraId="4BE7131C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 w:rsidRPr="001947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www.gmina.kolobrzeg.pl</w:t>
        </w:r>
      </w:hyperlink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7AD4F70E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16C4C7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87E754" w14:textId="7B4F4041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Kołobrzeg, dnia  </w:t>
      </w:r>
      <w:r w:rsidR="006A65B8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6A65B8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1947AD">
        <w:rPr>
          <w:rFonts w:ascii="Times New Roman" w:eastAsia="Times New Roman" w:hAnsi="Times New Roman" w:cs="Times New Roman"/>
          <w:sz w:val="20"/>
          <w:szCs w:val="20"/>
          <w:lang w:eastAsia="pl-PL"/>
        </w:rPr>
        <w:t>.2020 r.</w:t>
      </w:r>
    </w:p>
    <w:p w14:paraId="3BC23D9C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C25713" w14:textId="283898F7" w:rsid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510550" w14:textId="25458FC7" w:rsidR="006A65B8" w:rsidRDefault="006A65B8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A9843B" w14:textId="1A42BB74" w:rsidR="006A65B8" w:rsidRDefault="006A65B8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1E19E6" w14:textId="56D44E57" w:rsidR="006A65B8" w:rsidRDefault="006A65B8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CE4BE1" w14:textId="6A41BC45" w:rsidR="006A65B8" w:rsidRDefault="006A65B8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E0927B" w14:textId="20607CB6" w:rsidR="006A65B8" w:rsidRDefault="006A65B8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9D07B1" w14:textId="77777777" w:rsidR="006A65B8" w:rsidRPr="001947AD" w:rsidRDefault="006A65B8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00BBE1" w14:textId="77777777" w:rsidR="001947AD" w:rsidRPr="001947AD" w:rsidRDefault="001947AD" w:rsidP="00194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9E79D8" w14:textId="644AE4CE" w:rsidR="006A65B8" w:rsidRDefault="006A65B8" w:rsidP="006A65B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330903" wp14:editId="50ED85F1">
            <wp:simplePos x="0" y="0"/>
            <wp:positionH relativeFrom="column">
              <wp:posOffset>4048760</wp:posOffset>
            </wp:positionH>
            <wp:positionV relativeFrom="paragraph">
              <wp:posOffset>95885</wp:posOffset>
            </wp:positionV>
            <wp:extent cx="643466" cy="112790"/>
            <wp:effectExtent l="0" t="0" r="4445" b="190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6" cy="1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383DD3" wp14:editId="5FA8A83C">
                <wp:simplePos x="0" y="0"/>
                <wp:positionH relativeFrom="margin">
                  <wp:posOffset>4696037</wp:posOffset>
                </wp:positionH>
                <wp:positionV relativeFrom="paragraph">
                  <wp:posOffset>64558</wp:posOffset>
                </wp:positionV>
                <wp:extent cx="778510" cy="168910"/>
                <wp:effectExtent l="0" t="0" r="254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2D3C" w14:textId="77777777" w:rsidR="006A65B8" w:rsidRPr="00F54D92" w:rsidRDefault="006A65B8" w:rsidP="006A65B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k</w:t>
                            </w:r>
                            <w:r w:rsidRPr="00F54D92">
                              <w:rPr>
                                <w:sz w:val="10"/>
                                <w:szCs w:val="10"/>
                              </w:rPr>
                              <w:t>analizacja tłoczna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83D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9.75pt;margin-top:5.1pt;width:61.3pt;height:1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" stroked="f">
                <v:textbox>
                  <w:txbxContent>
                    <w:p w14:paraId="47B52D3C" w14:textId="77777777" w:rsidR="006A65B8" w:rsidRPr="00F54D92" w:rsidRDefault="006A65B8" w:rsidP="006A65B8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k</w:t>
                      </w:r>
                      <w:r w:rsidRPr="00F54D92">
                        <w:rPr>
                          <w:sz w:val="10"/>
                          <w:szCs w:val="10"/>
                        </w:rPr>
                        <w:t>analizacja tłoczna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3A990F" w14:textId="3A11A2C7" w:rsidR="00BE3311" w:rsidRDefault="006A65B8">
      <w:r>
        <w:rPr>
          <w:noProof/>
        </w:rPr>
        <w:drawing>
          <wp:inline distT="0" distB="0" distL="0" distR="0" wp14:anchorId="61155839" wp14:editId="0AE676D9">
            <wp:extent cx="5236634" cy="3145907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55" cy="315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F0"/>
    <w:rsid w:val="000E39F0"/>
    <w:rsid w:val="001947AD"/>
    <w:rsid w:val="00301578"/>
    <w:rsid w:val="006A65B8"/>
    <w:rsid w:val="00BE3311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CC7A"/>
  <w15:chartTrackingRefBased/>
  <w15:docId w15:val="{0CAF477F-70B8-49B5-BBE2-9CE4F471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256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64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3</cp:revision>
  <dcterms:created xsi:type="dcterms:W3CDTF">2020-05-12T10:56:00Z</dcterms:created>
  <dcterms:modified xsi:type="dcterms:W3CDTF">2020-05-12T11:28:00Z</dcterms:modified>
</cp:coreProperties>
</file>