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7E" w:rsidRDefault="0097077E" w:rsidP="0097077E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97077E" w:rsidRDefault="0097077E" w:rsidP="0097077E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97077E" w:rsidRDefault="0097077E" w:rsidP="0097077E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97077E" w:rsidRDefault="0097077E" w:rsidP="0097077E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II  przetarg ustny nieograniczony</w:t>
      </w:r>
    </w:p>
    <w:p w:rsidR="0097077E" w:rsidRDefault="0097077E" w:rsidP="0097077E"/>
    <w:p w:rsidR="0097077E" w:rsidRDefault="0097077E" w:rsidP="0097077E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302"/>
        <w:gridCol w:w="1663"/>
        <w:gridCol w:w="1186"/>
        <w:gridCol w:w="1860"/>
        <w:gridCol w:w="1207"/>
        <w:gridCol w:w="1464"/>
      </w:tblGrid>
      <w:tr w:rsidR="0097077E" w:rsidTr="0097077E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przeznaczenie podstawowe - tereny obiektów magazynowych i składów, przeznaczenie uzupełniające – usługi wielofunkcyjne: rzemiosła, handlu towarami z wykluczeniem spożywczych, mieszkanie właściciela; 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ok.500 m od morza, niezabudowane, działki posiadają możliwość podłączenia podstawowych instalacji, dostęp do nieruchomości poprzez nieutwardzoną drogę gruntową, dostęp i dojazd do nieruchomości dobry, otoczenie korzystne.</w:t>
            </w:r>
          </w:p>
          <w:p w:rsidR="00DC3037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  <w:r w:rsidR="00DC3037">
              <w:rPr>
                <w:sz w:val="20"/>
                <w:szCs w:val="20"/>
              </w:rPr>
              <w:t>Termin I przetargu: 30.09.2015r.</w:t>
            </w:r>
          </w:p>
          <w:p w:rsidR="0097077E" w:rsidRDefault="009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97077E" w:rsidTr="0097077E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97077E" w:rsidRDefault="0097077E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7077E" w:rsidTr="0097077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54/23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>
                <w:rPr>
                  <w:sz w:val="20"/>
                  <w:szCs w:val="20"/>
                </w:rPr>
                <w:t>0,1502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135.100,-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>
              <w:rPr>
                <w:sz w:val="20"/>
                <w:szCs w:val="20"/>
              </w:rPr>
              <w:t>S,U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1.360,-zł</w:t>
            </w:r>
          </w:p>
        </w:tc>
      </w:tr>
      <w:tr w:rsidR="0097077E" w:rsidTr="0097077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54/24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0 ha"/>
              </w:smartTagPr>
              <w:r>
                <w:rPr>
                  <w:sz w:val="20"/>
                  <w:szCs w:val="20"/>
                </w:rPr>
                <w:t>0,1500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135.000,-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>
              <w:rPr>
                <w:sz w:val="20"/>
                <w:szCs w:val="20"/>
              </w:rPr>
              <w:t>S,U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1.350,-zł</w:t>
            </w:r>
          </w:p>
        </w:tc>
      </w:tr>
    </w:tbl>
    <w:p w:rsidR="0097077E" w:rsidRDefault="0097077E" w:rsidP="0097077E">
      <w:pPr>
        <w:tabs>
          <w:tab w:val="left" w:pos="1843"/>
        </w:tabs>
        <w:rPr>
          <w:b/>
          <w:bCs/>
        </w:rPr>
      </w:pPr>
    </w:p>
    <w:p w:rsidR="0097077E" w:rsidRDefault="0097077E" w:rsidP="0097077E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"/>
        <w:gridCol w:w="1331"/>
        <w:gridCol w:w="1663"/>
        <w:gridCol w:w="1172"/>
        <w:gridCol w:w="1855"/>
        <w:gridCol w:w="1198"/>
        <w:gridCol w:w="1464"/>
      </w:tblGrid>
      <w:tr w:rsidR="0097077E" w:rsidTr="0097077E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Tereny zabudowy usług handlu i gastronomii z możliwością usytuowania mieszkania właściciela w poddaszu użytkowym; 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Grzybowie, ok  4 km od Kołobrzegu, w odległości ok.700 m od morza, niezabudowane, działki posiadają możliwość podłączenia podstawowych instalacji, dostęp do nieruchomości dobry, poprzez nieutwardzoną drogę wewnętrzną, otoczenie korzystne. Działki zbywane z udziałem w drodze wewnętrznej. Na działkach znajdują się pozostałości fundamentów po domkach kempingowych i pojedyncze drzewa. Nieruchomości są wolne od wszelkich długów, praw i innych roszczeń i obciążeń oraz prawo własności nie jest ograniczone roszczeniami osób trzecich. </w:t>
            </w:r>
            <w:r w:rsidR="00DC3037">
              <w:rPr>
                <w:sz w:val="20"/>
                <w:szCs w:val="20"/>
              </w:rPr>
              <w:t>Termin I przetargu: 30.09.2015r.</w:t>
            </w:r>
          </w:p>
          <w:p w:rsidR="0097077E" w:rsidRDefault="009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97077E" w:rsidTr="00DC3037">
        <w:trPr>
          <w:trHeight w:val="7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 w:rsidP="00DC303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Przeznacz</w:t>
            </w:r>
            <w:r w:rsidR="00DC30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w</w:t>
            </w:r>
            <w:proofErr w:type="spellEnd"/>
            <w:r>
              <w:rPr>
                <w:sz w:val="20"/>
                <w:szCs w:val="20"/>
              </w:rPr>
              <w:t xml:space="preserve">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97077E" w:rsidRDefault="0097077E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7077E" w:rsidTr="0097077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10/22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21 ha"/>
              </w:smartTagPr>
              <w:r>
                <w:rPr>
                  <w:sz w:val="20"/>
                  <w:szCs w:val="20"/>
                </w:rPr>
                <w:t>0,0321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106.517,-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B7a UH, UG i B7b UH, UG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1.070,-zł</w:t>
            </w:r>
          </w:p>
        </w:tc>
      </w:tr>
      <w:tr w:rsidR="0097077E" w:rsidTr="0097077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 xml:space="preserve">0,0644 </w:t>
              </w:r>
              <w:r>
                <w:rPr>
                  <w:sz w:val="20"/>
                  <w:szCs w:val="20"/>
                </w:rPr>
                <w:lastRenderedPageBreak/>
                <w:t>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smartTag w:uri="urn:schemas-microsoft-com:office:smarttags" w:element="metricconverter">
              <w:smartTagPr>
                <w:attr w:name="ProductID" w:val="0,0348 ha"/>
              </w:smartTagPr>
              <w:r>
                <w:rPr>
                  <w:sz w:val="20"/>
                  <w:szCs w:val="20"/>
                </w:rPr>
                <w:t>0,0348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114.817,-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B7a UH, UG i B7b UH, UG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17.300,-zł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1.150,-zł</w:t>
            </w:r>
          </w:p>
        </w:tc>
      </w:tr>
    </w:tbl>
    <w:p w:rsidR="0097077E" w:rsidRDefault="0097077E" w:rsidP="0097077E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1247"/>
        <w:gridCol w:w="1663"/>
        <w:gridCol w:w="1142"/>
        <w:gridCol w:w="1662"/>
        <w:gridCol w:w="1403"/>
        <w:gridCol w:w="1675"/>
      </w:tblGrid>
      <w:tr w:rsidR="0097077E" w:rsidTr="0097077E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pod budownictwo mieszkaniowe jednorodzinne, zabudowa do 1,5 kondygnacji; 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</w:rPr>
                <w:t>8 km</w:t>
              </w:r>
            </w:smartTag>
            <w:r>
              <w:rPr>
                <w:sz w:val="20"/>
                <w:szCs w:val="20"/>
              </w:rPr>
              <w:t xml:space="preserve"> na południe od Kołobrzegu), niezabudowane, uzbrojenie techniczne pełne, biegnące w drodze, dostęp do nieruchomości poprzez drogę publiczną, nieutwardzoną; otoczenie oddziaływujące neutralne, działki leżą przy drodze Kołobrzeg-Pustary. 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Powyższe nieruchomości są wolne od wszelkich długów, praw i innych roszczeń i obciążeń oraz prawo własności nie jest ograniczone roszczeniami osób trzecich. </w:t>
            </w:r>
            <w:r w:rsidR="00DC3037">
              <w:rPr>
                <w:sz w:val="20"/>
                <w:szCs w:val="20"/>
              </w:rPr>
              <w:t>Termin I przetargu: 30.09.2015r.</w:t>
            </w:r>
          </w:p>
          <w:p w:rsidR="0097077E" w:rsidRDefault="009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97077E" w:rsidRDefault="009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97077E" w:rsidTr="009707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Symbol przeznaczenia </w:t>
            </w:r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planie zagospodarowania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</w:tc>
      </w:tr>
      <w:tr w:rsidR="0097077E" w:rsidTr="009707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68/4</w:t>
            </w:r>
          </w:p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450 ha"/>
              </w:smartTagPr>
              <w:r>
                <w:rPr>
                  <w:sz w:val="20"/>
                  <w:szCs w:val="20"/>
                </w:rPr>
                <w:t>0,1450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E" w:rsidRDefault="009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86.400,-</w:t>
            </w:r>
          </w:p>
          <w:p w:rsidR="0097077E" w:rsidRDefault="009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Budownictwo mieszkaniowe jednorodzinne/MN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870,-zł</w:t>
            </w:r>
          </w:p>
        </w:tc>
      </w:tr>
      <w:tr w:rsidR="0097077E" w:rsidTr="009707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  <w:tr w:rsidR="0097077E" w:rsidTr="009707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  <w:tr w:rsidR="0097077E" w:rsidTr="009707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97077E" w:rsidRDefault="009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7E" w:rsidRDefault="00970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</w:tbl>
    <w:p w:rsidR="0097077E" w:rsidRDefault="0097077E" w:rsidP="0097077E">
      <w:pPr>
        <w:rPr>
          <w:sz w:val="20"/>
          <w:szCs w:val="20"/>
        </w:rPr>
      </w:pPr>
    </w:p>
    <w:p w:rsidR="0097077E" w:rsidRDefault="0097077E" w:rsidP="0097077E">
      <w:pPr>
        <w:rPr>
          <w:sz w:val="20"/>
          <w:szCs w:val="20"/>
        </w:rPr>
      </w:pPr>
    </w:p>
    <w:p w:rsidR="0097077E" w:rsidRDefault="0097077E" w:rsidP="0097077E">
      <w:pPr>
        <w:tabs>
          <w:tab w:val="left" w:pos="1843"/>
        </w:tabs>
        <w:rPr>
          <w:b/>
          <w:bCs/>
        </w:rPr>
      </w:pPr>
    </w:p>
    <w:p w:rsidR="0097077E" w:rsidRDefault="0097077E" w:rsidP="0097077E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>Przetarg odbędzie się w dniu  15 kwietnia 2016 roku o godz. 11-ej w siedzibie Urzędu Gminy Kołobrzeg ul. Trzebiatowska 48a, sala konferencyjna.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11 kwietnia</w:t>
      </w:r>
      <w:r>
        <w:rPr>
          <w:b/>
          <w:bCs/>
          <w:sz w:val="20"/>
        </w:rPr>
        <w:t xml:space="preserve"> 2016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11 kwietnia 2016 roku włącznie.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2015r., poz. 1774 z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97077E" w:rsidRDefault="0097077E" w:rsidP="0097077E">
      <w:pPr>
        <w:pStyle w:val="Tekstpodstawowy"/>
        <w:jc w:val="left"/>
        <w:rPr>
          <w:sz w:val="20"/>
        </w:rPr>
      </w:pPr>
    </w:p>
    <w:p w:rsidR="0097077E" w:rsidRDefault="0097077E" w:rsidP="0097077E">
      <w:pPr>
        <w:pStyle w:val="Tekstpodstawowy"/>
        <w:jc w:val="left"/>
        <w:rPr>
          <w:sz w:val="20"/>
        </w:rPr>
      </w:pPr>
    </w:p>
    <w:p w:rsidR="0097077E" w:rsidRDefault="0097077E" w:rsidP="0097077E">
      <w:pPr>
        <w:pStyle w:val="Tekstpodstawowy"/>
        <w:jc w:val="left"/>
        <w:rPr>
          <w:sz w:val="20"/>
        </w:rPr>
      </w:pPr>
      <w:r>
        <w:rPr>
          <w:sz w:val="20"/>
        </w:rPr>
        <w:t>Kołobrzeg, dnia  18.02.2016 r.</w:t>
      </w:r>
    </w:p>
    <w:p w:rsidR="0097077E" w:rsidRDefault="0097077E" w:rsidP="0097077E">
      <w:pPr>
        <w:tabs>
          <w:tab w:val="left" w:pos="1843"/>
        </w:tabs>
        <w:rPr>
          <w:b/>
          <w:bCs/>
        </w:rPr>
      </w:pPr>
    </w:p>
    <w:p w:rsidR="0097077E" w:rsidRDefault="0097077E" w:rsidP="0097077E">
      <w:pPr>
        <w:tabs>
          <w:tab w:val="left" w:pos="1843"/>
        </w:tabs>
        <w:rPr>
          <w:b/>
          <w:bCs/>
        </w:rPr>
      </w:pPr>
    </w:p>
    <w:p w:rsidR="0097077E" w:rsidRDefault="0097077E" w:rsidP="0097077E"/>
    <w:p w:rsidR="0097077E" w:rsidRDefault="0097077E" w:rsidP="0097077E">
      <w:pPr>
        <w:tabs>
          <w:tab w:val="left" w:pos="1843"/>
        </w:tabs>
        <w:rPr>
          <w:b/>
          <w:bCs/>
        </w:rPr>
      </w:pPr>
    </w:p>
    <w:p w:rsidR="0097077E" w:rsidRDefault="0097077E" w:rsidP="0097077E">
      <w:pPr>
        <w:pStyle w:val="Tekstpodstawowy"/>
        <w:jc w:val="left"/>
        <w:rPr>
          <w:sz w:val="20"/>
        </w:rPr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7077E"/>
    <w:rsid w:val="000E79A5"/>
    <w:rsid w:val="003177A4"/>
    <w:rsid w:val="00517CCB"/>
    <w:rsid w:val="00817D29"/>
    <w:rsid w:val="0097077E"/>
    <w:rsid w:val="00B159EB"/>
    <w:rsid w:val="00D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77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0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77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7077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97077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7077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77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1158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2016-02-18T15:09:00Z</dcterms:created>
  <dcterms:modified xsi:type="dcterms:W3CDTF">2016-02-18T15:41:00Z</dcterms:modified>
</cp:coreProperties>
</file>