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32" w:rsidRDefault="00967232" w:rsidP="00967232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 GMINY  KOŁOBRZEG</w:t>
      </w:r>
    </w:p>
    <w:p w:rsidR="00967232" w:rsidRDefault="00967232" w:rsidP="00967232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o g  ł  a  s  z  a</w:t>
      </w:r>
    </w:p>
    <w:p w:rsidR="00967232" w:rsidRDefault="00967232" w:rsidP="00967232">
      <w:pPr>
        <w:pStyle w:val="Nagwek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przetarg ustny na sprzedaż niżej wymienionych nieruchomości:</w:t>
      </w:r>
    </w:p>
    <w:p w:rsidR="00967232" w:rsidRDefault="00967232" w:rsidP="00967232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II</w:t>
      </w:r>
      <w:r w:rsidR="009847C2">
        <w:rPr>
          <w:rFonts w:ascii="Times New Roman" w:hAnsi="Times New Roman" w:cs="Times New Roman"/>
          <w:b w:val="0"/>
          <w:bCs w:val="0"/>
          <w:i w:val="0"/>
          <w:sz w:val="24"/>
        </w:rPr>
        <w:t>I</w:t>
      </w:r>
      <w:r>
        <w:rPr>
          <w:rFonts w:ascii="Times New Roman" w:hAnsi="Times New Roman" w:cs="Times New Roman"/>
          <w:b w:val="0"/>
          <w:bCs w:val="0"/>
          <w:i w:val="0"/>
          <w:sz w:val="24"/>
        </w:rPr>
        <w:t xml:space="preserve">  przetarg ustny nieograniczony</w:t>
      </w:r>
    </w:p>
    <w:p w:rsidR="00967232" w:rsidRDefault="00967232" w:rsidP="00967232"/>
    <w:p w:rsidR="00967232" w:rsidRDefault="00967232" w:rsidP="00967232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302"/>
        <w:gridCol w:w="1663"/>
        <w:gridCol w:w="1186"/>
        <w:gridCol w:w="1860"/>
        <w:gridCol w:w="1207"/>
        <w:gridCol w:w="1464"/>
      </w:tblGrid>
      <w:tr w:rsidR="00967232" w:rsidTr="00967232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przeznaczenie podstawowe - tereny obiektów magazynowych i składów, przeznaczenie uzupełniające – usługi wielofunkcyjne: rzemiosła, handlu towarami z wykluczeniem spożywczych, mieszkanie właściciela; 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nieruchomości położone w Grzybowie, ok  4 km od Kołobrzegu, w odległości ok.500 m od morza, niezabudowane, działki posiadają możliwość podłączenia podstawowych instalacji, dostęp do nieruchomości poprzez nieutwardzoną drogę gruntową, dostęp i dojazd do nieruchomości dobry, otoczenie korzystne.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 są wolne od wszelkich długów, praw i innych roszczeń i obciążeń oraz prawo własności nie jest ograniczone roszczeniami osób trzecich. Termin I przetargu: 30.09.2015r.</w:t>
            </w:r>
            <w:r w:rsidR="009847C2">
              <w:rPr>
                <w:sz w:val="20"/>
                <w:szCs w:val="20"/>
              </w:rPr>
              <w:t>, termin II przetargu: 15.04.2016r.</w:t>
            </w:r>
          </w:p>
          <w:p w:rsidR="00967232" w:rsidRDefault="0096723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967232" w:rsidTr="00967232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967232" w:rsidRDefault="00967232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67232" w:rsidTr="00967232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54/23</w:t>
            </w:r>
          </w:p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Boczna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502 ha"/>
              </w:smartTagPr>
              <w:r>
                <w:rPr>
                  <w:sz w:val="20"/>
                  <w:szCs w:val="20"/>
                </w:rPr>
                <w:t>0,1502 ha</w:t>
              </w:r>
            </w:smartTag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135.100,-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tereny obiektów magazynowych i składów /B43 </w:t>
            </w:r>
            <w:proofErr w:type="spellStart"/>
            <w:r>
              <w:rPr>
                <w:sz w:val="20"/>
                <w:szCs w:val="20"/>
              </w:rPr>
              <w:t>S,U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20.300,-zł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1.360,-zł</w:t>
            </w:r>
          </w:p>
        </w:tc>
      </w:tr>
    </w:tbl>
    <w:p w:rsidR="00967232" w:rsidRDefault="00967232" w:rsidP="00967232">
      <w:pPr>
        <w:tabs>
          <w:tab w:val="left" w:pos="1843"/>
        </w:tabs>
        <w:rPr>
          <w:b/>
          <w:bCs/>
        </w:rPr>
      </w:pPr>
    </w:p>
    <w:p w:rsidR="00967232" w:rsidRDefault="00967232" w:rsidP="00967232">
      <w:pPr>
        <w:tabs>
          <w:tab w:val="left" w:pos="1843"/>
        </w:tabs>
        <w:rPr>
          <w:b/>
          <w:bCs/>
        </w:rPr>
      </w:pPr>
      <w:r>
        <w:rPr>
          <w:b/>
          <w:bCs/>
        </w:rPr>
        <w:t>GRZYBOWO: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"/>
        <w:gridCol w:w="1331"/>
        <w:gridCol w:w="1663"/>
        <w:gridCol w:w="1172"/>
        <w:gridCol w:w="1855"/>
        <w:gridCol w:w="1198"/>
        <w:gridCol w:w="1464"/>
      </w:tblGrid>
      <w:tr w:rsidR="00967232" w:rsidTr="00967232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w planie zagospodarowania przestrzennego: Tereny zabudowy usług handlu i gastronomii z możliwością usytuowania mieszkania właściciela w poddaszu użytkowym; 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nieruchomości położone w Grzybowie, ok  4 km od Kołobrzegu, w odległości ok.700 m od morza, niezabudowane, działki posiadają możliwość podłączenia podstawowych instalacji, dostęp do nieruchomości dobry, poprzez nieutwardzoną drogę wewnętrzną, otoczenie korzystne. Działki zbywane z udziałem w drodze wewnętrznej. Na działkach znajdują się pozostałości fundamentów po domkach kempingowych i pojedyncze drzewa. Nieruchomości są wolne od wszelkich długów, praw i innych roszczeń i obciążeń oraz prawo własności nie jest ograniczone roszczeniami osób trzecich. Termin I przetargu: 30.09.2015r.</w:t>
            </w:r>
            <w:r w:rsidR="009847C2">
              <w:rPr>
                <w:sz w:val="20"/>
                <w:szCs w:val="20"/>
              </w:rPr>
              <w:t>, termin II przetargu: 15.04.2016r.</w:t>
            </w:r>
          </w:p>
          <w:p w:rsidR="00967232" w:rsidRDefault="0096723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967232" w:rsidTr="00967232">
        <w:trPr>
          <w:trHeight w:val="7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ulica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Przeznacz.w</w:t>
            </w:r>
            <w:proofErr w:type="spellEnd"/>
            <w:r>
              <w:rPr>
                <w:sz w:val="20"/>
                <w:szCs w:val="20"/>
              </w:rPr>
              <w:t xml:space="preserve">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967232" w:rsidRDefault="00967232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67232" w:rsidTr="00967232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10/22</w:t>
            </w:r>
          </w:p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Namiotowa z udziałem 1/6 w dz. 10/31 o pow. </w:t>
            </w:r>
            <w:smartTag w:uri="urn:schemas-microsoft-com:office:smarttags" w:element="metricconverter">
              <w:smartTagPr>
                <w:attr w:name="ProductID" w:val="0,0644 ha"/>
              </w:smartTagPr>
              <w:r>
                <w:rPr>
                  <w:sz w:val="20"/>
                  <w:szCs w:val="20"/>
                </w:rPr>
                <w:t>0,0644 ha</w:t>
              </w:r>
            </w:smartTag>
            <w:r>
              <w:rPr>
                <w:sz w:val="20"/>
                <w:szCs w:val="20"/>
              </w:rPr>
              <w:t xml:space="preserve"> - droga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0321 ha"/>
              </w:smartTagPr>
              <w:r>
                <w:rPr>
                  <w:sz w:val="20"/>
                  <w:szCs w:val="20"/>
                </w:rPr>
                <w:t>0,0321 ha</w:t>
              </w:r>
            </w:smartTag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KO1L/00012500/7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106.517,-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B7a UH, UG i B7b UH, UG</w:t>
            </w:r>
          </w:p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1.070,-zł</w:t>
            </w:r>
          </w:p>
        </w:tc>
      </w:tr>
    </w:tbl>
    <w:p w:rsidR="007368F8" w:rsidRDefault="007368F8" w:rsidP="00967232">
      <w:pPr>
        <w:tabs>
          <w:tab w:val="left" w:pos="1843"/>
        </w:tabs>
        <w:rPr>
          <w:b/>
          <w:bCs/>
          <w:sz w:val="20"/>
          <w:szCs w:val="20"/>
        </w:rPr>
      </w:pPr>
    </w:p>
    <w:p w:rsidR="00967232" w:rsidRDefault="00967232" w:rsidP="00967232">
      <w:pPr>
        <w:tabs>
          <w:tab w:val="left" w:pos="184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OBROTY: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8"/>
        <w:gridCol w:w="1247"/>
        <w:gridCol w:w="1663"/>
        <w:gridCol w:w="1142"/>
        <w:gridCol w:w="1662"/>
        <w:gridCol w:w="1403"/>
        <w:gridCol w:w="1675"/>
      </w:tblGrid>
      <w:tr w:rsidR="00967232" w:rsidTr="00967232">
        <w:tc>
          <w:tcPr>
            <w:tcW w:w="9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Przeznaczenie: pod budownictwo mieszkaniowe jednorodzinne, zabudowa do 1,5 kondygnacji; 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nieruchomości położone w Obrotach (miejscowość położona ok. </w:t>
            </w:r>
            <w:smartTag w:uri="urn:schemas-microsoft-com:office:smarttags" w:element="metricconverter">
              <w:smartTagPr>
                <w:attr w:name="ProductID" w:val="8 km"/>
              </w:smartTagPr>
              <w:r>
                <w:rPr>
                  <w:sz w:val="20"/>
                  <w:szCs w:val="20"/>
                </w:rPr>
                <w:t>8 km</w:t>
              </w:r>
            </w:smartTag>
            <w:r>
              <w:rPr>
                <w:sz w:val="20"/>
                <w:szCs w:val="20"/>
              </w:rPr>
              <w:t xml:space="preserve"> na południe od Kołobrzegu), niezabudowane, uzbrojenie techniczne pełne, biegnące w drodze, dostęp do nieruchomości poprzez drogę publiczną, nieutwardzoną; otoczenie oddziaływujące neutralne, działki leżą przy drodze Kołobrzeg-Pustary. 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Powyższe nieruchomości są wolne od wszelkich długów, praw i innych roszczeń i obciążeń oraz prawo </w:t>
            </w:r>
            <w:r>
              <w:rPr>
                <w:sz w:val="20"/>
                <w:szCs w:val="20"/>
              </w:rPr>
              <w:lastRenderedPageBreak/>
              <w:t>własności nie jest ograniczone roszczeniami osób trzecich. Termin I przetargu: 30.09.2015r.</w:t>
            </w:r>
            <w:r w:rsidR="009847C2">
              <w:rPr>
                <w:sz w:val="20"/>
                <w:szCs w:val="20"/>
              </w:rPr>
              <w:t>, termin II przetargu: 15.04.2016r.</w:t>
            </w:r>
          </w:p>
          <w:p w:rsidR="00967232" w:rsidRDefault="0096723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967232" w:rsidTr="0096723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Symbol przeznaczenia </w:t>
            </w:r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planie zagospodarowania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Wadium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Minimalne  postąpienie        </w:t>
            </w:r>
          </w:p>
        </w:tc>
      </w:tr>
      <w:tr w:rsidR="00967232" w:rsidTr="0096723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847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67232">
              <w:rPr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  <w:tr w:rsidR="00967232" w:rsidTr="0096723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847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67232">
              <w:rPr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  <w:tr w:rsidR="00967232" w:rsidTr="0096723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847C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67232">
              <w:rPr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1230 ha"/>
              </w:smartTagPr>
              <w:r>
                <w:rPr>
                  <w:sz w:val="20"/>
                  <w:szCs w:val="20"/>
                </w:rPr>
                <w:t>0,1230 ha</w:t>
              </w:r>
            </w:smartTag>
          </w:p>
          <w:p w:rsidR="00967232" w:rsidRDefault="0096723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KO1L/00014379/3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83.200,-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12.500,-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232" w:rsidRDefault="009672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840,-zł</w:t>
            </w:r>
          </w:p>
        </w:tc>
      </w:tr>
    </w:tbl>
    <w:p w:rsidR="00967232" w:rsidRDefault="00967232" w:rsidP="00967232">
      <w:pPr>
        <w:rPr>
          <w:sz w:val="20"/>
          <w:szCs w:val="20"/>
        </w:rPr>
      </w:pPr>
    </w:p>
    <w:p w:rsidR="005026A7" w:rsidRDefault="005026A7" w:rsidP="005026A7">
      <w:pPr>
        <w:pStyle w:val="Nagwek2"/>
        <w:rPr>
          <w:rFonts w:ascii="Times New Roman" w:hAnsi="Times New Roman" w:cs="Times New Roman"/>
          <w:b w:val="0"/>
          <w:bCs w:val="0"/>
          <w:i w:val="0"/>
          <w:sz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</w:rPr>
        <w:t>II  przetarg ustny nieograniczony</w:t>
      </w:r>
    </w:p>
    <w:p w:rsidR="00967232" w:rsidRDefault="00967232" w:rsidP="00967232">
      <w:pPr>
        <w:rPr>
          <w:sz w:val="20"/>
          <w:szCs w:val="20"/>
        </w:rPr>
      </w:pPr>
    </w:p>
    <w:p w:rsidR="005026A7" w:rsidRDefault="005026A7" w:rsidP="005026A7">
      <w:pPr>
        <w:tabs>
          <w:tab w:val="left" w:pos="1843"/>
        </w:tabs>
        <w:rPr>
          <w:b/>
          <w:bCs/>
        </w:rPr>
      </w:pPr>
      <w:r>
        <w:rPr>
          <w:b/>
          <w:bCs/>
        </w:rPr>
        <w:t>ROŚCIĘCINO:</w:t>
      </w: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1"/>
        <w:gridCol w:w="1302"/>
        <w:gridCol w:w="1663"/>
        <w:gridCol w:w="1186"/>
        <w:gridCol w:w="1860"/>
        <w:gridCol w:w="1207"/>
        <w:gridCol w:w="1464"/>
      </w:tblGrid>
      <w:tr w:rsidR="005026A7" w:rsidTr="00CD7B2E">
        <w:tc>
          <w:tcPr>
            <w:tcW w:w="9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Przeznaczenie w planie zagospodarowania przestrzennego: teren ogrodów;</w:t>
            </w:r>
          </w:p>
          <w:p w:rsidR="005026A7" w:rsidRDefault="005026A7" w:rsidP="00CD7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działki położone w Rościęcinie, niezabudowane, działki leżą w kompleksie ogrodów działkowych,  dojazd poprzez nieutwardzoną drogę gruntową, dostęp i dojazd do nieruchomości dobry, otoczenie korzystne. 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Nieruchomości są wolne od wszelkich długów, praw i innych roszczeń i obciążeń oraz prawo własności nie jest ograniczone roszczeniami osób trzecich. Termin I przetargu: 15.07.2016r.</w:t>
            </w:r>
          </w:p>
          <w:p w:rsidR="005026A7" w:rsidRDefault="005026A7" w:rsidP="00CD7B2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wylicytowanej cenie zawarty jest  należny podatek VAT.</w:t>
            </w:r>
          </w:p>
        </w:tc>
      </w:tr>
      <w:tr w:rsidR="005026A7" w:rsidTr="00CD7B2E">
        <w:trPr>
          <w:trHeight w:val="100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Nr działki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KW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  <w:p w:rsidR="005026A7" w:rsidRDefault="005026A7" w:rsidP="00CD7B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Przeznaczenie 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planie zagospodarowania / Symbol </w:t>
            </w:r>
            <w:proofErr w:type="spellStart"/>
            <w:r>
              <w:rPr>
                <w:sz w:val="20"/>
                <w:szCs w:val="20"/>
              </w:rPr>
              <w:t>przezn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Wadium</w:t>
            </w:r>
          </w:p>
          <w:p w:rsidR="005026A7" w:rsidRDefault="005026A7" w:rsidP="00CD7B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Minimalne  postąpienie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</w:t>
            </w:r>
          </w:p>
          <w:p w:rsidR="005026A7" w:rsidRDefault="005026A7" w:rsidP="00CD7B2E">
            <w:pPr>
              <w:tabs>
                <w:tab w:val="left" w:pos="132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5026A7" w:rsidTr="00CD7B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026A7" w:rsidTr="00CD7B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16/165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0,0385  ha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5.030,-zł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60,-zł</w:t>
            </w:r>
          </w:p>
        </w:tc>
      </w:tr>
      <w:tr w:rsidR="005026A7" w:rsidTr="00CD7B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7368F8" w:rsidP="00CD7B2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26A7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16/167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0,0372 ha</w:t>
            </w:r>
          </w:p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KO1L/00027085/9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5.270,-zł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790,-zł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60,-zł</w:t>
            </w:r>
          </w:p>
        </w:tc>
      </w:tr>
      <w:tr w:rsidR="005026A7" w:rsidTr="00CD7B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6A7" w:rsidRDefault="005026A7" w:rsidP="00CD7B2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026A7" w:rsidRDefault="005026A7" w:rsidP="005026A7">
      <w:pPr>
        <w:tabs>
          <w:tab w:val="left" w:pos="1843"/>
        </w:tabs>
        <w:rPr>
          <w:b/>
          <w:bCs/>
        </w:rPr>
      </w:pPr>
    </w:p>
    <w:p w:rsidR="005026A7" w:rsidRDefault="005026A7" w:rsidP="00967232">
      <w:pPr>
        <w:rPr>
          <w:sz w:val="20"/>
          <w:szCs w:val="20"/>
        </w:rPr>
      </w:pPr>
    </w:p>
    <w:p w:rsidR="00967232" w:rsidRDefault="00967232" w:rsidP="00967232">
      <w:pPr>
        <w:tabs>
          <w:tab w:val="left" w:pos="1843"/>
        </w:tabs>
        <w:rPr>
          <w:b/>
          <w:bCs/>
        </w:rPr>
      </w:pPr>
    </w:p>
    <w:p w:rsidR="00967232" w:rsidRDefault="00967232" w:rsidP="00967232">
      <w:pPr>
        <w:pStyle w:val="Tekstpodstawowy"/>
        <w:jc w:val="left"/>
        <w:rPr>
          <w:b/>
          <w:sz w:val="20"/>
        </w:rPr>
      </w:pPr>
      <w:r>
        <w:rPr>
          <w:b/>
          <w:sz w:val="20"/>
        </w:rPr>
        <w:t>Przetarg odbędzie się w dniu  1</w:t>
      </w:r>
      <w:r w:rsidR="009847C2">
        <w:rPr>
          <w:b/>
          <w:sz w:val="20"/>
        </w:rPr>
        <w:t>2</w:t>
      </w:r>
      <w:r>
        <w:rPr>
          <w:b/>
          <w:sz w:val="20"/>
        </w:rPr>
        <w:t xml:space="preserve"> </w:t>
      </w:r>
      <w:r w:rsidR="009847C2">
        <w:rPr>
          <w:b/>
          <w:sz w:val="20"/>
        </w:rPr>
        <w:t>października</w:t>
      </w:r>
      <w:r>
        <w:rPr>
          <w:b/>
          <w:sz w:val="20"/>
        </w:rPr>
        <w:t xml:space="preserve"> 2016 roku o godz. 11-ej w siedzibie Urzędu Gminy Kołobrzeg ul. Trzebiatowska 48a, sala konferencyjna.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Wadium  należy wpłacić w terminie do dnia</w:t>
      </w:r>
      <w:r>
        <w:rPr>
          <w:b/>
          <w:sz w:val="20"/>
        </w:rPr>
        <w:t xml:space="preserve">  </w:t>
      </w:r>
      <w:r w:rsidR="009847C2">
        <w:rPr>
          <w:b/>
          <w:sz w:val="20"/>
        </w:rPr>
        <w:t>06</w:t>
      </w:r>
      <w:r>
        <w:rPr>
          <w:b/>
          <w:sz w:val="20"/>
        </w:rPr>
        <w:t xml:space="preserve"> </w:t>
      </w:r>
      <w:r w:rsidR="009847C2">
        <w:rPr>
          <w:b/>
          <w:sz w:val="20"/>
        </w:rPr>
        <w:t>października</w:t>
      </w:r>
      <w:r>
        <w:rPr>
          <w:b/>
          <w:bCs/>
          <w:sz w:val="20"/>
        </w:rPr>
        <w:t xml:space="preserve"> 2016 </w:t>
      </w:r>
      <w:r>
        <w:rPr>
          <w:sz w:val="20"/>
        </w:rPr>
        <w:t xml:space="preserve"> roku włącznie na konto Urzędu Gminy Kołobrzeg Bank </w:t>
      </w:r>
      <w:proofErr w:type="spellStart"/>
      <w:r>
        <w:rPr>
          <w:sz w:val="20"/>
        </w:rPr>
        <w:t>PeKao</w:t>
      </w:r>
      <w:proofErr w:type="spellEnd"/>
      <w:r>
        <w:rPr>
          <w:sz w:val="20"/>
        </w:rPr>
        <w:t xml:space="preserve"> S.A. Nr 16 1240 6654 1111 0000 4971 0834. Wpłacone wadium na konto musi wpłynąć do dnia </w:t>
      </w:r>
      <w:r w:rsidR="00965E77">
        <w:rPr>
          <w:sz w:val="20"/>
        </w:rPr>
        <w:t>06</w:t>
      </w:r>
      <w:r>
        <w:rPr>
          <w:sz w:val="20"/>
        </w:rPr>
        <w:t xml:space="preserve"> </w:t>
      </w:r>
      <w:r w:rsidR="00965E77">
        <w:rPr>
          <w:sz w:val="20"/>
        </w:rPr>
        <w:t>października</w:t>
      </w:r>
      <w:r>
        <w:rPr>
          <w:sz w:val="20"/>
        </w:rPr>
        <w:t xml:space="preserve"> 2016 roku włącznie.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Uczestnik przetargu okazuje dowód wpłaty wadium  komisji przetargowej w dniu przetargu przed jego otwarciem.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Uczestnicy przetargu zobowiązani są przedstawić komisji przetargowej, przed rozpoczęciem przetargu: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- aktualny dokument tożsamości,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- złożyć pisemne oświadczenie o zapoznaniu się z warunkami przetargu  i przyjęcie ich bez zastrzeżeń,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zapoznaniu się ze stanem prawnym i technicznym przedmiotu przetargu i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 przyjęciu ich bez zastrzeżeń,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- złożyć pisemne oświadczenie o wyrażeniu zgody na przetwarzanie danych osobowych w zakresie niezbędnym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do przeprowadzenia procedury sprzedaży nieruchomości będącej przedmiotem przetargu , zgodnie z 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przepisami ustawy z dnia 21 sierpnia 1997r. o gospodarce nieruchomościami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z 2015r., poz. 1774 z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 oraz rozporządzeniem Rady Ministrów z dnia 14 września 2004 r. w sprawie sposobu i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trybu przeprowadzania przetargów oraz rokowań nabycie nieruchomości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>. z 2014r.  poz. 1490),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osoby prawnej – przedłożyć aktualny wypis z właściwego dla danego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podmiotu rejestru. W  przypadku reprezentowania osoby prawnej przez pełnomocnika oprócz aktualnego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wypisu z rejestru przedłożenie notarialnie potwierdzonego pełnomocnictwa upoważniającego do działania na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lastRenderedPageBreak/>
        <w:t xml:space="preserve">  każdym etapie postępowania przetargowego wraz ze stosowną do niego opłatą skarbową,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pełnomocnika reprezentującego osobę fizyczną  - okazać notarialnie 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potwierdzone pełnomocnictwo upoważniające do działania na każdym etapie postępowania przetargowego 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wraz ze stosowną do niego opłatą skarbową,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- w przypadku uczestnictwa w przetargu jednego z małżonków – przedłożyć pisemną zgodę współmałżonka z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notarialnym poświadczeniem podpisu o wyrażeniu zgody na nabycie nieruchomości ze środków pochodzących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z majątku wspólnego , lub złożenie przez osobę przystępującą do przetargu dokumentu świadczącego o 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  istnieniu rozdzielności majątkowej pomiędzy małżonkami.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W przypadku zakupu nieruchomości przez osobę będącą cudzoziemcem w rozumieniu ustawy z dnia 24 marca 1920 r. o nabywaniu nieruchomości przez cudzoziemców (</w:t>
      </w:r>
      <w:proofErr w:type="spellStart"/>
      <w:r>
        <w:rPr>
          <w:sz w:val="20"/>
        </w:rPr>
        <w:t>t.j.Dz.U</w:t>
      </w:r>
      <w:proofErr w:type="spellEnd"/>
      <w:r>
        <w:rPr>
          <w:sz w:val="20"/>
        </w:rPr>
        <w:t xml:space="preserve">. z 2014r. </w:t>
      </w:r>
      <w:proofErr w:type="spellStart"/>
      <w:r>
        <w:rPr>
          <w:sz w:val="20"/>
        </w:rPr>
        <w:t>poz</w:t>
      </w:r>
      <w:proofErr w:type="spellEnd"/>
      <w:r>
        <w:rPr>
          <w:sz w:val="20"/>
        </w:rPr>
        <w:t xml:space="preserve"> 1380) wymagane jest stosowne zezwolenie wynikające z przepisów tej ustawy.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Nabywcą nieruchomości zostanie uczestnik przetargu,  który zaoferował najwyższą cenę. Przetarg jest ważny bez względu na liczbę uczestników przetargu, jeżeli przynajmniej jeden uczestnik zaoferował co najmniej jedno postąpienie powyżej ceny wywoławczej.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Wadium wniesione w pieniądzu przez uczestnika przetargu, który przetarg wygrał zalicza się na poczet ceny nabycia nieruchomości a pozostałą kwotę należy wpłacić w terminie 14 dni licząc od dnia prawomocnego rozstrzygnięcia przetargu. Za datę zapłaty ceny sprzedaży uważa się datę wpływu wymaganej kwoty na rachunek sprzedającego.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Pozostałym uczestnikom przetargu wadium zostanie zwrócone niezwłocznie po odwołaniu albo zamknięciu  przetargu, jednak nie później niż przed upływem 5 dni od dnia: odwołania, zamknięcia, unieważnienia lub zakończenia przetargu wynikiem negatywnym. W tym celu uczestnik przetargu winien wskazać nr rachunku bankowego, na który zostanie zwrócone wadium.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Wadium nie podlega zwrotowi przez sprzedającego, jeżeli osoba ustalona na nabywcę nieruchomości nie przystąpi bez usprawiedliwienia do zawarcia umowy w miejscu i terminie podanym w odrębnym powiadomieniu.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Nabywca ponosi koszty notarialne i inne opłaty związane z nabyciem.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>Gmina Kołobrzeg zastrzega sobie prawo odwołania  przetargu z ważnych powodów.</w:t>
      </w: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Szczegółowe informacje dotyczące nieruchomości  uzyskać można  w Urzędzie Gminy Kołobrzeg, ul. Trzebiatowska nr 48a, 78-100 Kołobrzeg, pokój 26, na tablicach ogłoszeń  lub pod numerem tel. 94-35-30-443, 94-35-30-420 oraz na stronach internetowych pod adresem: </w:t>
      </w:r>
      <w:hyperlink r:id="rId4" w:history="1">
        <w:r>
          <w:rPr>
            <w:rStyle w:val="Hipercze"/>
            <w:sz w:val="20"/>
          </w:rPr>
          <w:t>www.gmina.kolobrzeg.pl</w:t>
        </w:r>
      </w:hyperlink>
      <w:r>
        <w:rPr>
          <w:sz w:val="20"/>
        </w:rPr>
        <w:t xml:space="preserve">, </w:t>
      </w:r>
    </w:p>
    <w:p w:rsidR="00967232" w:rsidRDefault="00967232" w:rsidP="00967232">
      <w:pPr>
        <w:pStyle w:val="Tekstpodstawowy"/>
        <w:jc w:val="left"/>
        <w:rPr>
          <w:sz w:val="20"/>
        </w:rPr>
      </w:pPr>
    </w:p>
    <w:p w:rsidR="00967232" w:rsidRDefault="00967232" w:rsidP="00967232">
      <w:pPr>
        <w:pStyle w:val="Tekstpodstawowy"/>
        <w:jc w:val="left"/>
        <w:rPr>
          <w:sz w:val="20"/>
        </w:rPr>
      </w:pPr>
    </w:p>
    <w:p w:rsidR="00967232" w:rsidRDefault="00967232" w:rsidP="00967232">
      <w:pPr>
        <w:pStyle w:val="Tekstpodstawowy"/>
        <w:jc w:val="left"/>
        <w:rPr>
          <w:sz w:val="20"/>
        </w:rPr>
      </w:pPr>
      <w:r>
        <w:rPr>
          <w:sz w:val="20"/>
        </w:rPr>
        <w:t xml:space="preserve">Kołobrzeg, dnia  </w:t>
      </w:r>
      <w:r w:rsidR="005026A7">
        <w:rPr>
          <w:sz w:val="20"/>
        </w:rPr>
        <w:t>31</w:t>
      </w:r>
      <w:r>
        <w:rPr>
          <w:sz w:val="20"/>
        </w:rPr>
        <w:t>.0</w:t>
      </w:r>
      <w:r w:rsidR="005026A7">
        <w:rPr>
          <w:sz w:val="20"/>
        </w:rPr>
        <w:t>8</w:t>
      </w:r>
      <w:r>
        <w:rPr>
          <w:sz w:val="20"/>
        </w:rPr>
        <w:t>.2016 r.</w:t>
      </w:r>
    </w:p>
    <w:p w:rsidR="00967232" w:rsidRDefault="00967232" w:rsidP="00967232">
      <w:pPr>
        <w:tabs>
          <w:tab w:val="left" w:pos="1843"/>
        </w:tabs>
        <w:rPr>
          <w:b/>
          <w:bCs/>
        </w:rPr>
      </w:pPr>
    </w:p>
    <w:p w:rsidR="00967232" w:rsidRDefault="00967232" w:rsidP="00967232">
      <w:pPr>
        <w:tabs>
          <w:tab w:val="left" w:pos="1843"/>
        </w:tabs>
        <w:rPr>
          <w:b/>
          <w:bCs/>
        </w:rPr>
      </w:pPr>
    </w:p>
    <w:p w:rsidR="00967232" w:rsidRDefault="00967232" w:rsidP="00967232"/>
    <w:p w:rsidR="00967232" w:rsidRDefault="00967232" w:rsidP="00967232">
      <w:pPr>
        <w:tabs>
          <w:tab w:val="left" w:pos="1843"/>
        </w:tabs>
        <w:rPr>
          <w:b/>
          <w:bCs/>
        </w:rPr>
      </w:pPr>
    </w:p>
    <w:p w:rsidR="00967232" w:rsidRDefault="00967232" w:rsidP="00967232">
      <w:pPr>
        <w:pStyle w:val="Tekstpodstawowy"/>
        <w:jc w:val="left"/>
        <w:rPr>
          <w:sz w:val="20"/>
        </w:rPr>
      </w:pPr>
    </w:p>
    <w:p w:rsidR="00817D29" w:rsidRDefault="00817D29"/>
    <w:sectPr w:rsidR="00817D29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67232"/>
    <w:rsid w:val="000C117B"/>
    <w:rsid w:val="000E79A5"/>
    <w:rsid w:val="005026A7"/>
    <w:rsid w:val="00517CCB"/>
    <w:rsid w:val="007368F8"/>
    <w:rsid w:val="00817D29"/>
    <w:rsid w:val="00965E77"/>
    <w:rsid w:val="00967232"/>
    <w:rsid w:val="009847C2"/>
    <w:rsid w:val="00D2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23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232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672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23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6723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semiHidden/>
    <w:unhideWhenUsed/>
    <w:rsid w:val="0096723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67232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723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cp:lastPrinted>2016-09-01T10:23:00Z</cp:lastPrinted>
  <dcterms:created xsi:type="dcterms:W3CDTF">2016-09-01T06:05:00Z</dcterms:created>
  <dcterms:modified xsi:type="dcterms:W3CDTF">2016-09-01T10:24:00Z</dcterms:modified>
</cp:coreProperties>
</file>