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7F" w:rsidRDefault="0069637F" w:rsidP="0069637F">
      <w:pPr>
        <w:pStyle w:val="Nagwek2"/>
        <w:rPr>
          <w:b/>
          <w:bCs/>
          <w:sz w:val="24"/>
        </w:rPr>
      </w:pPr>
    </w:p>
    <w:p w:rsidR="00835AD9" w:rsidRDefault="00835AD9" w:rsidP="0069637F">
      <w:pPr>
        <w:pStyle w:val="Nagwek2"/>
        <w:rPr>
          <w:b/>
          <w:bCs/>
          <w:sz w:val="24"/>
        </w:rPr>
      </w:pPr>
    </w:p>
    <w:p w:rsidR="00835AD9" w:rsidRDefault="00835AD9" w:rsidP="0069637F">
      <w:pPr>
        <w:pStyle w:val="Nagwek2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F6737">
        <w:rPr>
          <w:b/>
          <w:bCs/>
          <w:sz w:val="24"/>
        </w:rPr>
        <w:tab/>
      </w:r>
      <w:r w:rsidR="00FF6737">
        <w:rPr>
          <w:b/>
          <w:bCs/>
          <w:sz w:val="24"/>
        </w:rPr>
        <w:tab/>
      </w:r>
      <w:r w:rsidR="00FF6737"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>Projekt Uchwały nr druku</w:t>
      </w:r>
      <w:r w:rsidR="00C57A65">
        <w:rPr>
          <w:b/>
          <w:bCs/>
          <w:sz w:val="24"/>
        </w:rPr>
        <w:t xml:space="preserve"> 53</w:t>
      </w:r>
    </w:p>
    <w:p w:rsidR="0069637F" w:rsidRPr="00DF38E5" w:rsidRDefault="0069637F" w:rsidP="0069637F">
      <w:pPr>
        <w:pStyle w:val="Nagwek2"/>
        <w:rPr>
          <w:b/>
          <w:bCs/>
          <w:sz w:val="24"/>
        </w:rPr>
      </w:pPr>
      <w:r>
        <w:rPr>
          <w:b/>
          <w:bCs/>
          <w:sz w:val="24"/>
        </w:rPr>
        <w:t xml:space="preserve">Uchwała Nr </w:t>
      </w:r>
    </w:p>
    <w:p w:rsidR="0069637F" w:rsidRPr="00DF38E5" w:rsidRDefault="0069637F" w:rsidP="0069637F">
      <w:pPr>
        <w:jc w:val="center"/>
        <w:rPr>
          <w:b/>
          <w:bCs/>
        </w:rPr>
      </w:pPr>
      <w:r w:rsidRPr="00DF38E5">
        <w:rPr>
          <w:b/>
          <w:bCs/>
        </w:rPr>
        <w:t>Rady Gminy Kołobrzeg</w:t>
      </w:r>
    </w:p>
    <w:p w:rsidR="0069637F" w:rsidRPr="00DF38E5" w:rsidRDefault="0069637F" w:rsidP="0069637F">
      <w:pPr>
        <w:jc w:val="center"/>
        <w:rPr>
          <w:b/>
          <w:bCs/>
        </w:rPr>
      </w:pPr>
      <w:r w:rsidRPr="00DF38E5">
        <w:rPr>
          <w:b/>
          <w:bCs/>
        </w:rPr>
        <w:t>z dnia</w:t>
      </w:r>
      <w:r>
        <w:rPr>
          <w:b/>
          <w:bCs/>
        </w:rPr>
        <w:t xml:space="preserve">  maja 2015</w:t>
      </w:r>
      <w:r w:rsidRPr="00DF38E5">
        <w:rPr>
          <w:b/>
          <w:bCs/>
        </w:rPr>
        <w:t xml:space="preserve"> roku</w:t>
      </w:r>
    </w:p>
    <w:p w:rsidR="0069637F" w:rsidRPr="00DF38E5" w:rsidRDefault="0069637F" w:rsidP="0069637F">
      <w:pPr>
        <w:jc w:val="center"/>
      </w:pPr>
    </w:p>
    <w:p w:rsidR="0069637F" w:rsidRPr="002E4BE4" w:rsidRDefault="00F465B0" w:rsidP="0069637F">
      <w:pPr>
        <w:jc w:val="center"/>
        <w:rPr>
          <w:b/>
        </w:rPr>
      </w:pPr>
      <w:r>
        <w:rPr>
          <w:b/>
        </w:rPr>
        <w:t>w sprawie podtrzymania stanowiska zawartego w Uchwale Nr XXXI/205/09 Rady Gminy Kołobrzeg z dnia 27 marca 2009 roku</w:t>
      </w:r>
    </w:p>
    <w:p w:rsidR="0069637F" w:rsidRPr="00DF38E5" w:rsidRDefault="0069637F" w:rsidP="0069637F">
      <w:pPr>
        <w:jc w:val="center"/>
      </w:pPr>
    </w:p>
    <w:p w:rsidR="0069637F" w:rsidRPr="00DF38E5" w:rsidRDefault="0069637F" w:rsidP="0069637F">
      <w:pPr>
        <w:ind w:firstLine="708"/>
        <w:jc w:val="both"/>
        <w:rPr>
          <w:color w:val="000000"/>
        </w:rPr>
      </w:pPr>
      <w:r w:rsidRPr="00DF38E5">
        <w:rPr>
          <w:color w:val="000000"/>
        </w:rPr>
        <w:t>Na podstawie art. 18 ust. 2 pkt 15 ustawy z dnia 8 marca 199o r. o samorządzie gminnym (</w:t>
      </w:r>
      <w:r w:rsidR="00F465B0">
        <w:rPr>
          <w:color w:val="000000"/>
        </w:rPr>
        <w:t xml:space="preserve"> tekst jedn.: </w:t>
      </w:r>
      <w:r w:rsidRPr="00DF38E5">
        <w:rPr>
          <w:color w:val="000000"/>
        </w:rPr>
        <w:t>Dz. U.</w:t>
      </w:r>
      <w:r w:rsidR="00F465B0">
        <w:rPr>
          <w:color w:val="000000"/>
        </w:rPr>
        <w:t xml:space="preserve"> z 2013 r. poz. 594 z zm</w:t>
      </w:r>
      <w:r w:rsidR="00274932">
        <w:rPr>
          <w:color w:val="000000"/>
        </w:rPr>
        <w:t>.</w:t>
      </w:r>
      <w:r w:rsidR="00274932">
        <w:rPr>
          <w:rStyle w:val="Odwoanieprzypisudolnego"/>
          <w:color w:val="000000"/>
        </w:rPr>
        <w:footnoteReference w:id="1"/>
      </w:r>
      <w:r w:rsidR="00F465B0">
        <w:rPr>
          <w:color w:val="000000"/>
        </w:rPr>
        <w:t>)</w:t>
      </w:r>
      <w:r w:rsidRPr="00DF38E5">
        <w:rPr>
          <w:color w:val="000000"/>
        </w:rPr>
        <w:t xml:space="preserve"> z w związku z art. 229 pkt 3 </w:t>
      </w:r>
      <w:r w:rsidR="00F465B0">
        <w:rPr>
          <w:color w:val="000000"/>
        </w:rPr>
        <w:t>i art. 239</w:t>
      </w:r>
      <w:r w:rsidR="00413EDD">
        <w:rPr>
          <w:color w:val="000000"/>
        </w:rPr>
        <w:t xml:space="preserve"> </w:t>
      </w:r>
      <w:r w:rsidR="00F465B0">
        <w:rPr>
          <w:color w:val="000000"/>
        </w:rPr>
        <w:t xml:space="preserve">§ 1 </w:t>
      </w:r>
      <w:r w:rsidRPr="00DF38E5">
        <w:rPr>
          <w:color w:val="000000"/>
        </w:rPr>
        <w:t>ustawy z dnia 14 czerwca 1960 r. Kodeks postępowania administracyjnego (</w:t>
      </w:r>
      <w:r w:rsidR="000A69ED">
        <w:rPr>
          <w:color w:val="000000"/>
        </w:rPr>
        <w:t xml:space="preserve"> tekst jedn.: </w:t>
      </w:r>
      <w:r w:rsidR="00274932">
        <w:rPr>
          <w:color w:val="000000"/>
        </w:rPr>
        <w:t xml:space="preserve"> </w:t>
      </w:r>
      <w:r w:rsidR="00F465B0">
        <w:rPr>
          <w:color w:val="000000"/>
        </w:rPr>
        <w:t xml:space="preserve">Dz. U.  z 2013 r. poz. 267 </w:t>
      </w:r>
      <w:r w:rsidR="00274932">
        <w:rPr>
          <w:color w:val="000000"/>
        </w:rPr>
        <w:t xml:space="preserve"> z zm. </w:t>
      </w:r>
      <w:r w:rsidR="00F81427">
        <w:rPr>
          <w:rStyle w:val="Odwoanieprzypisudolnego"/>
          <w:color w:val="000000"/>
        </w:rPr>
        <w:footnoteReference w:id="2"/>
      </w:r>
      <w:r w:rsidRPr="00DF38E5">
        <w:rPr>
          <w:color w:val="000000"/>
        </w:rPr>
        <w:t>) – Rada Gminy Kołobrzeg uchwala, co następuje:</w:t>
      </w:r>
    </w:p>
    <w:p w:rsidR="0069637F" w:rsidRPr="00DF38E5" w:rsidRDefault="0069637F" w:rsidP="0069637F">
      <w:pPr>
        <w:jc w:val="center"/>
      </w:pPr>
    </w:p>
    <w:p w:rsidR="0069637F" w:rsidRPr="00DF38E5" w:rsidRDefault="0069637F" w:rsidP="0069637F">
      <w:pPr>
        <w:pStyle w:val="Tekstpodstawowy"/>
        <w:rPr>
          <w:sz w:val="24"/>
        </w:rPr>
      </w:pPr>
      <w:r w:rsidRPr="00DF38E5">
        <w:rPr>
          <w:sz w:val="24"/>
        </w:rPr>
        <w:t xml:space="preserve"> </w:t>
      </w:r>
    </w:p>
    <w:p w:rsidR="0069637F" w:rsidRPr="00DF38E5" w:rsidRDefault="0069637F" w:rsidP="0069637F">
      <w:pPr>
        <w:jc w:val="both"/>
      </w:pPr>
    </w:p>
    <w:p w:rsidR="0069637F" w:rsidRPr="00DF38E5" w:rsidRDefault="0069637F" w:rsidP="0069637F">
      <w:pPr>
        <w:jc w:val="center"/>
        <w:rPr>
          <w:b/>
          <w:bCs/>
        </w:rPr>
      </w:pPr>
      <w:r w:rsidRPr="00DF38E5">
        <w:rPr>
          <w:b/>
          <w:bCs/>
        </w:rPr>
        <w:t>§ 1.</w:t>
      </w:r>
    </w:p>
    <w:p w:rsidR="0069637F" w:rsidRPr="00F81427" w:rsidRDefault="00D53A74" w:rsidP="0069637F">
      <w:pPr>
        <w:pStyle w:val="Tekstpodstawowy"/>
        <w:rPr>
          <w:sz w:val="24"/>
        </w:rPr>
      </w:pPr>
      <w:r w:rsidRPr="00F81427">
        <w:rPr>
          <w:sz w:val="24"/>
        </w:rPr>
        <w:t>Podtrzymuję się stanowisko</w:t>
      </w:r>
      <w:r w:rsidR="00F81427" w:rsidRPr="00F81427">
        <w:rPr>
          <w:sz w:val="24"/>
        </w:rPr>
        <w:t xml:space="preserve"> zawarte w Uchwale Nr XXXI/205/09 Rady Gminy Kołobrzeg z dnia 27 marca 2009 roku</w:t>
      </w:r>
      <w:r w:rsidR="00F7311F">
        <w:rPr>
          <w:sz w:val="24"/>
        </w:rPr>
        <w:t xml:space="preserve"> w sprawie uznania </w:t>
      </w:r>
      <w:r w:rsidRPr="00F81427">
        <w:rPr>
          <w:sz w:val="24"/>
        </w:rPr>
        <w:t xml:space="preserve"> </w:t>
      </w:r>
      <w:r w:rsidR="00F7311F">
        <w:rPr>
          <w:sz w:val="24"/>
        </w:rPr>
        <w:t xml:space="preserve">skargi, </w:t>
      </w:r>
      <w:r w:rsidR="0069637F" w:rsidRPr="00F81427">
        <w:rPr>
          <w:sz w:val="24"/>
        </w:rPr>
        <w:t>dotyczące</w:t>
      </w:r>
      <w:r w:rsidR="00F7311F">
        <w:rPr>
          <w:sz w:val="24"/>
        </w:rPr>
        <w:t>j</w:t>
      </w:r>
      <w:r w:rsidR="0069637F" w:rsidRPr="00F81427">
        <w:rPr>
          <w:sz w:val="24"/>
        </w:rPr>
        <w:t xml:space="preserve"> nielegalnego wycięcia drzew </w:t>
      </w:r>
      <w:r w:rsidR="00F7311F">
        <w:rPr>
          <w:sz w:val="24"/>
        </w:rPr>
        <w:t xml:space="preserve">w obrębie ewidencyjnym Korzystno </w:t>
      </w:r>
      <w:r w:rsidR="0069637F" w:rsidRPr="00F81427">
        <w:rPr>
          <w:sz w:val="24"/>
        </w:rPr>
        <w:t xml:space="preserve">za bezpodstawną. </w:t>
      </w:r>
    </w:p>
    <w:p w:rsidR="0069637F" w:rsidRPr="00F81427" w:rsidRDefault="0069637F" w:rsidP="0069637F">
      <w:pPr>
        <w:jc w:val="both"/>
      </w:pPr>
    </w:p>
    <w:p w:rsidR="0069637F" w:rsidRPr="00F81427" w:rsidRDefault="0069637F" w:rsidP="0069637F">
      <w:pPr>
        <w:jc w:val="center"/>
        <w:rPr>
          <w:bCs/>
        </w:rPr>
      </w:pPr>
      <w:r w:rsidRPr="00F81427">
        <w:rPr>
          <w:bCs/>
        </w:rPr>
        <w:t>§ 2.</w:t>
      </w:r>
    </w:p>
    <w:p w:rsidR="0069637F" w:rsidRPr="00F81427" w:rsidRDefault="00F7311F" w:rsidP="0069637F">
      <w:pPr>
        <w:rPr>
          <w:color w:val="000000"/>
        </w:rPr>
      </w:pPr>
      <w:r>
        <w:rPr>
          <w:color w:val="000000"/>
        </w:rPr>
        <w:t>Wykonanie uchwały powierza się Przewodniczącemu Rady Gminy Kołobrzeg.</w:t>
      </w:r>
    </w:p>
    <w:p w:rsidR="0069637F" w:rsidRPr="00F81427" w:rsidRDefault="0069637F" w:rsidP="0069637F">
      <w:pPr>
        <w:jc w:val="center"/>
        <w:rPr>
          <w:color w:val="000000"/>
        </w:rPr>
      </w:pPr>
      <w:r w:rsidRPr="00F81427">
        <w:rPr>
          <w:color w:val="000000"/>
        </w:rPr>
        <w:t>§ 3.</w:t>
      </w:r>
    </w:p>
    <w:p w:rsidR="0069637F" w:rsidRPr="00F81427" w:rsidRDefault="0069637F" w:rsidP="0069637F">
      <w:pPr>
        <w:rPr>
          <w:color w:val="000000"/>
        </w:rPr>
      </w:pPr>
      <w:r w:rsidRPr="00F81427">
        <w:rPr>
          <w:color w:val="000000"/>
        </w:rPr>
        <w:t>Uchwała wchodzi w życie z dniem podjęcia.</w:t>
      </w:r>
    </w:p>
    <w:p w:rsidR="0069637F" w:rsidRPr="007E5480" w:rsidRDefault="0069637F" w:rsidP="0069637F">
      <w:pPr>
        <w:rPr>
          <w:color w:val="000000"/>
        </w:rPr>
      </w:pPr>
    </w:p>
    <w:p w:rsidR="0069637F" w:rsidRPr="007E5480" w:rsidRDefault="0069637F" w:rsidP="0069637F">
      <w:pPr>
        <w:rPr>
          <w:color w:val="000000"/>
        </w:rPr>
      </w:pPr>
    </w:p>
    <w:p w:rsidR="0069637F" w:rsidRPr="007E5480" w:rsidRDefault="0069637F" w:rsidP="0069637F">
      <w:pPr>
        <w:rPr>
          <w:color w:val="000000"/>
        </w:rPr>
      </w:pPr>
    </w:p>
    <w:p w:rsidR="0069637F" w:rsidRPr="007E5480" w:rsidRDefault="0069637F" w:rsidP="0069637F">
      <w:pPr>
        <w:rPr>
          <w:color w:val="000000"/>
        </w:rPr>
      </w:pP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  <w:t>Przewodniczący Rady Gminy Kołobrzeg</w:t>
      </w:r>
    </w:p>
    <w:p w:rsidR="0069637F" w:rsidRPr="007E5480" w:rsidRDefault="0069637F" w:rsidP="0069637F">
      <w:pPr>
        <w:rPr>
          <w:color w:val="000000"/>
        </w:rPr>
      </w:pP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  <w:r w:rsidRPr="007E5480">
        <w:rPr>
          <w:color w:val="000000"/>
        </w:rPr>
        <w:tab/>
      </w:r>
    </w:p>
    <w:p w:rsidR="0069637F" w:rsidRDefault="0069637F" w:rsidP="0069637F">
      <w:pPr>
        <w:ind w:left="4956" w:firstLine="708"/>
        <w:rPr>
          <w:color w:val="000000"/>
          <w:sz w:val="28"/>
          <w:szCs w:val="28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/>
    <w:p w:rsidR="0069637F" w:rsidRDefault="0069637F" w:rsidP="0069637F"/>
    <w:p w:rsidR="0069637F" w:rsidRPr="00DF38E5" w:rsidRDefault="0069637F" w:rsidP="0069637F"/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Pr="00DF38E5" w:rsidRDefault="0069637F" w:rsidP="0069637F"/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Default="0069637F" w:rsidP="0069637F">
      <w:pPr>
        <w:pStyle w:val="Nagwek2"/>
        <w:rPr>
          <w:b/>
          <w:bCs/>
          <w:sz w:val="24"/>
        </w:rPr>
      </w:pPr>
    </w:p>
    <w:p w:rsidR="0069637F" w:rsidRPr="00DF38E5" w:rsidRDefault="0069637F" w:rsidP="0069637F">
      <w:pPr>
        <w:pStyle w:val="Nagwek2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69637F" w:rsidRPr="00DF38E5" w:rsidRDefault="0069637F" w:rsidP="0069637F">
      <w:pPr>
        <w:pStyle w:val="Tekstpodstawowy"/>
        <w:jc w:val="center"/>
        <w:rPr>
          <w:sz w:val="24"/>
        </w:rPr>
      </w:pPr>
      <w:r w:rsidRPr="00DF38E5">
        <w:rPr>
          <w:sz w:val="24"/>
        </w:rPr>
        <w:t xml:space="preserve"> </w:t>
      </w:r>
    </w:p>
    <w:p w:rsidR="0069637F" w:rsidRDefault="0069637F" w:rsidP="0069637F">
      <w:pPr>
        <w:pStyle w:val="Tekstpodstawowy"/>
        <w:spacing w:line="360" w:lineRule="auto"/>
        <w:jc w:val="center"/>
        <w:rPr>
          <w:sz w:val="24"/>
        </w:rPr>
      </w:pPr>
    </w:p>
    <w:p w:rsidR="0069637F" w:rsidRDefault="0069637F" w:rsidP="0069637F">
      <w:pPr>
        <w:pStyle w:val="Tekstpodstawowy"/>
        <w:spacing w:line="360" w:lineRule="auto"/>
        <w:jc w:val="center"/>
        <w:rPr>
          <w:sz w:val="24"/>
        </w:rPr>
      </w:pPr>
    </w:p>
    <w:p w:rsidR="00835AD9" w:rsidRDefault="00835AD9" w:rsidP="0069637F">
      <w:pPr>
        <w:pStyle w:val="Tekstpodstawowy"/>
        <w:spacing w:line="360" w:lineRule="auto"/>
        <w:jc w:val="center"/>
        <w:rPr>
          <w:sz w:val="24"/>
        </w:rPr>
      </w:pPr>
    </w:p>
    <w:p w:rsidR="00835AD9" w:rsidRDefault="00835AD9" w:rsidP="0069637F">
      <w:pPr>
        <w:pStyle w:val="Tekstpodstawowy"/>
        <w:spacing w:line="360" w:lineRule="auto"/>
        <w:jc w:val="center"/>
        <w:rPr>
          <w:sz w:val="24"/>
        </w:rPr>
      </w:pPr>
    </w:p>
    <w:p w:rsidR="0069637F" w:rsidRDefault="0069637F" w:rsidP="0069637F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Uzasadnienie</w:t>
      </w:r>
    </w:p>
    <w:p w:rsidR="00F7311F" w:rsidRDefault="00F7311F" w:rsidP="00F7311F">
      <w:pPr>
        <w:pStyle w:val="Tekstpodstawowy"/>
        <w:spacing w:line="360" w:lineRule="auto"/>
        <w:rPr>
          <w:sz w:val="24"/>
        </w:rPr>
      </w:pPr>
    </w:p>
    <w:p w:rsidR="00F7311F" w:rsidRDefault="00F7311F" w:rsidP="00F7311F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Zgodnie z przepisem art. 239 k.p.a. w przypadku , gdy skarga w wyniku jej rozpatrzenia , została uznana za bezzasadną i jej bezzasadność wykazano w odpowiedzi na skargę, a skarżący ponowił skargę bez wskazania nowych okoliczności – organ właściwy do rozpatrzenia skargi może podtrzymać swoje poprzednie stanowisko z odpowiednią adnotacją w aktach, bez konieczności ponownego rozpatrywania </w:t>
      </w:r>
      <w:r w:rsidR="002A20CA">
        <w:rPr>
          <w:sz w:val="24"/>
        </w:rPr>
        <w:t>ponowionej skargi.</w:t>
      </w:r>
    </w:p>
    <w:p w:rsidR="00F7311F" w:rsidRDefault="002A20CA" w:rsidP="00F7311F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W niniejszej sprawie Pan Mieczysław Sikorski złożył skargę </w:t>
      </w:r>
      <w:r w:rsidR="003A73E1">
        <w:rPr>
          <w:sz w:val="24"/>
        </w:rPr>
        <w:t xml:space="preserve">odnoszącą się </w:t>
      </w:r>
      <w:r>
        <w:rPr>
          <w:sz w:val="24"/>
        </w:rPr>
        <w:t>nielegalnej wycinki drzew z terenu działki nr 294/7 w obrębie ewidencyjnym Korzystno</w:t>
      </w:r>
      <w:r w:rsidR="003A73E1">
        <w:rPr>
          <w:sz w:val="24"/>
        </w:rPr>
        <w:t>,</w:t>
      </w:r>
      <w:r>
        <w:rPr>
          <w:sz w:val="24"/>
        </w:rPr>
        <w:t xml:space="preserve"> nie wskazując nowych okoliczności w stosunku do poprzednio wniesionej</w:t>
      </w:r>
      <w:r w:rsidR="008A546B">
        <w:rPr>
          <w:sz w:val="24"/>
        </w:rPr>
        <w:t xml:space="preserve"> skargi i do stanu faktycznego z 2009 roku, </w:t>
      </w:r>
      <w:r>
        <w:rPr>
          <w:sz w:val="24"/>
        </w:rPr>
        <w:t>który był przedmiotem analizy Rady Gminy przy podejmowaniu uchwały z dnia 27 marca 2009 roku</w:t>
      </w:r>
      <w:r w:rsidR="003A73E1">
        <w:rPr>
          <w:sz w:val="24"/>
        </w:rPr>
        <w:t>.</w:t>
      </w:r>
    </w:p>
    <w:p w:rsidR="003A73E1" w:rsidRDefault="003A73E1" w:rsidP="00F7311F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Rada Gminy uznała wówczas, </w:t>
      </w:r>
      <w:r w:rsidR="008A546B">
        <w:rPr>
          <w:sz w:val="24"/>
        </w:rPr>
        <w:t xml:space="preserve">że </w:t>
      </w:r>
      <w:r>
        <w:rPr>
          <w:sz w:val="24"/>
        </w:rPr>
        <w:t>na działce</w:t>
      </w:r>
      <w:r w:rsidR="008A546B">
        <w:rPr>
          <w:sz w:val="24"/>
        </w:rPr>
        <w:t xml:space="preserve"> wskazanej w skardze wycinka drzew </w:t>
      </w:r>
      <w:r>
        <w:rPr>
          <w:sz w:val="24"/>
        </w:rPr>
        <w:t>odbyła się zgodnie z wydanymi i uprawomocnionymi decyzjami Wójta Gminy i stwierdziła bezzasadność skargi.</w:t>
      </w:r>
    </w:p>
    <w:p w:rsidR="008A546B" w:rsidRDefault="008A546B" w:rsidP="00F7311F">
      <w:pPr>
        <w:pStyle w:val="Tekstpodstawowy"/>
        <w:spacing w:line="360" w:lineRule="auto"/>
        <w:rPr>
          <w:sz w:val="24"/>
        </w:rPr>
      </w:pPr>
    </w:p>
    <w:p w:rsidR="003A73E1" w:rsidRDefault="003A73E1" w:rsidP="00F7311F">
      <w:pPr>
        <w:pStyle w:val="Tekstpodstawowy"/>
        <w:spacing w:line="360" w:lineRule="auto"/>
        <w:rPr>
          <w:sz w:val="24"/>
        </w:rPr>
      </w:pPr>
      <w:r>
        <w:rPr>
          <w:sz w:val="24"/>
        </w:rPr>
        <w:t>W tym stanie rzeczy należy uznać, że w niniejszej sprawie zachodzą przesłani określone przywołanym artykułem 239 ustawy z dnia 14 czerwca 1960 r.- Kodeks postępowania administracyjnego</w:t>
      </w:r>
      <w:r w:rsidR="00835AD9">
        <w:rPr>
          <w:sz w:val="24"/>
        </w:rPr>
        <w:t xml:space="preserve"> pozwalająca na podtrzymanie stanowiska zawartego w uchwale, której przedmiotem było rozpoznanie skargi.</w:t>
      </w:r>
    </w:p>
    <w:p w:rsidR="003A73E1" w:rsidRDefault="003A73E1" w:rsidP="00F7311F">
      <w:pPr>
        <w:pStyle w:val="Tekstpodstawowy"/>
        <w:spacing w:line="360" w:lineRule="auto"/>
        <w:rPr>
          <w:sz w:val="24"/>
        </w:rPr>
      </w:pPr>
    </w:p>
    <w:p w:rsidR="00F7311F" w:rsidRDefault="00F7311F" w:rsidP="00F7311F">
      <w:pPr>
        <w:pStyle w:val="Tekstpodstawowy"/>
        <w:spacing w:line="360" w:lineRule="auto"/>
        <w:rPr>
          <w:sz w:val="24"/>
        </w:rPr>
      </w:pPr>
    </w:p>
    <w:p w:rsidR="00F7311F" w:rsidRDefault="00F7311F" w:rsidP="00F7311F">
      <w:pPr>
        <w:pStyle w:val="Tekstpodstawowy"/>
        <w:spacing w:line="360" w:lineRule="auto"/>
        <w:rPr>
          <w:sz w:val="24"/>
        </w:rPr>
      </w:pPr>
    </w:p>
    <w:p w:rsidR="00F7311F" w:rsidRDefault="00F7311F" w:rsidP="00F7311F">
      <w:pPr>
        <w:pStyle w:val="Tekstpodstawowy"/>
        <w:spacing w:line="360" w:lineRule="auto"/>
        <w:rPr>
          <w:sz w:val="24"/>
        </w:rPr>
      </w:pPr>
    </w:p>
    <w:p w:rsidR="00F7311F" w:rsidRDefault="00F7311F" w:rsidP="00F7311F">
      <w:pPr>
        <w:pStyle w:val="Tekstpodstawowy"/>
        <w:spacing w:line="360" w:lineRule="auto"/>
        <w:rPr>
          <w:sz w:val="24"/>
        </w:rPr>
      </w:pPr>
    </w:p>
    <w:p w:rsidR="00F7311F" w:rsidRPr="00DF38E5" w:rsidRDefault="00F7311F" w:rsidP="00F7311F">
      <w:pPr>
        <w:pStyle w:val="Tekstpodstawowy"/>
        <w:spacing w:line="360" w:lineRule="auto"/>
        <w:rPr>
          <w:sz w:val="24"/>
        </w:rPr>
      </w:pPr>
    </w:p>
    <w:p w:rsidR="0069637F" w:rsidRPr="00DF38E5" w:rsidRDefault="0069637F" w:rsidP="00835AD9">
      <w:pPr>
        <w:pStyle w:val="Tekstpodstawowy"/>
        <w:spacing w:line="360" w:lineRule="auto"/>
      </w:pPr>
      <w:r w:rsidRPr="00DF38E5">
        <w:rPr>
          <w:sz w:val="24"/>
        </w:rPr>
        <w:tab/>
      </w:r>
      <w:r w:rsidRPr="00DF38E5">
        <w:t xml:space="preserve"> </w:t>
      </w:r>
    </w:p>
    <w:p w:rsidR="0069637F" w:rsidRPr="00DF38E5" w:rsidRDefault="0069637F" w:rsidP="0069637F"/>
    <w:p w:rsidR="009951C6" w:rsidRDefault="009951C6"/>
    <w:sectPr w:rsidR="009951C6" w:rsidSect="0069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0B" w:rsidRDefault="00F8770B" w:rsidP="00274932">
      <w:r>
        <w:separator/>
      </w:r>
    </w:p>
  </w:endnote>
  <w:endnote w:type="continuationSeparator" w:id="0">
    <w:p w:rsidR="00F8770B" w:rsidRDefault="00F8770B" w:rsidP="0027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0B" w:rsidRDefault="00F8770B" w:rsidP="00274932">
      <w:r>
        <w:separator/>
      </w:r>
    </w:p>
  </w:footnote>
  <w:footnote w:type="continuationSeparator" w:id="0">
    <w:p w:rsidR="00F8770B" w:rsidRDefault="00F8770B" w:rsidP="00274932">
      <w:r>
        <w:continuationSeparator/>
      </w:r>
    </w:p>
  </w:footnote>
  <w:footnote w:id="1">
    <w:p w:rsidR="00274932" w:rsidRDefault="00274932">
      <w:pPr>
        <w:pStyle w:val="Tekstprzypisudolnego"/>
      </w:pPr>
      <w:r>
        <w:rPr>
          <w:rStyle w:val="Odwoanieprzypisudolnego"/>
        </w:rPr>
        <w:footnoteRef/>
      </w:r>
      <w:r>
        <w:t xml:space="preserve"> zmiany </w:t>
      </w:r>
      <w:r w:rsidR="00F81427">
        <w:t>niniejszej ustawy zostały ogłoszone w Dz. U. z 2013 r. poz. 645 i 1318 oraz z 2014 r. poz. 379 i 1072</w:t>
      </w:r>
    </w:p>
    <w:p w:rsidR="00F81427" w:rsidRDefault="00F81427">
      <w:pPr>
        <w:pStyle w:val="Tekstprzypisudolnego"/>
      </w:pPr>
    </w:p>
  </w:footnote>
  <w:footnote w:id="2">
    <w:p w:rsidR="00F81427" w:rsidRDefault="00F81427">
      <w:pPr>
        <w:pStyle w:val="Tekstprzypisudolnego"/>
      </w:pPr>
      <w:r>
        <w:rPr>
          <w:rStyle w:val="Odwoanieprzypisudolnego"/>
        </w:rPr>
        <w:footnoteRef/>
      </w:r>
      <w:r>
        <w:t xml:space="preserve">  Zmiany niniejszej ustawy zostały ogłoszone w Dz. U. z 2014 r. poz. 183 oraz  z 2015 r. poz. 211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7F"/>
    <w:rsid w:val="000A69ED"/>
    <w:rsid w:val="00274932"/>
    <w:rsid w:val="002A20CA"/>
    <w:rsid w:val="00366AE1"/>
    <w:rsid w:val="003A73E1"/>
    <w:rsid w:val="00406188"/>
    <w:rsid w:val="00413EDD"/>
    <w:rsid w:val="004C6673"/>
    <w:rsid w:val="00564ABB"/>
    <w:rsid w:val="0069637F"/>
    <w:rsid w:val="0071486A"/>
    <w:rsid w:val="00763B7E"/>
    <w:rsid w:val="00835AD9"/>
    <w:rsid w:val="0087666F"/>
    <w:rsid w:val="008A546B"/>
    <w:rsid w:val="00904D46"/>
    <w:rsid w:val="009717B9"/>
    <w:rsid w:val="009951C6"/>
    <w:rsid w:val="00A06CC6"/>
    <w:rsid w:val="00B3148A"/>
    <w:rsid w:val="00C57A65"/>
    <w:rsid w:val="00D379AA"/>
    <w:rsid w:val="00D53A74"/>
    <w:rsid w:val="00E0564B"/>
    <w:rsid w:val="00F465B0"/>
    <w:rsid w:val="00F7311F"/>
    <w:rsid w:val="00F81427"/>
    <w:rsid w:val="00F8770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9637F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9637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637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637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9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9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9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8EEA-FA6A-4688-9E0D-9DB8132F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2015-05-18T12:02:00Z</cp:lastPrinted>
  <dcterms:created xsi:type="dcterms:W3CDTF">2015-05-18T12:02:00Z</dcterms:created>
  <dcterms:modified xsi:type="dcterms:W3CDTF">2015-05-18T13:25:00Z</dcterms:modified>
</cp:coreProperties>
</file>