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D0" w:rsidRDefault="00C723D0" w:rsidP="00C723D0">
      <w:pPr>
        <w:spacing w:line="360" w:lineRule="auto"/>
        <w:jc w:val="both"/>
      </w:pPr>
    </w:p>
    <w:p w:rsidR="00C723D0" w:rsidRDefault="00C723D0" w:rsidP="00C723D0">
      <w:pPr>
        <w:ind w:firstLine="708"/>
        <w:jc w:val="right"/>
      </w:pPr>
      <w:r>
        <w:t>Załącznik do Uchwały Nr XXIII/220 /2017</w:t>
      </w:r>
    </w:p>
    <w:p w:rsidR="00C723D0" w:rsidRDefault="00C723D0" w:rsidP="00C723D0">
      <w:pPr>
        <w:ind w:firstLine="708"/>
        <w:jc w:val="right"/>
      </w:pPr>
      <w:r>
        <w:t>Rady Gminy Kołobrzeg</w:t>
      </w:r>
    </w:p>
    <w:p w:rsidR="00C723D0" w:rsidRDefault="00C723D0" w:rsidP="00C723D0">
      <w:pPr>
        <w:jc w:val="right"/>
      </w:pPr>
      <w:r>
        <w:t xml:space="preserve">           z dnia 21 marca 2017 r.</w:t>
      </w:r>
    </w:p>
    <w:p w:rsidR="00C723D0" w:rsidRDefault="00C723D0" w:rsidP="00C723D0">
      <w:pPr>
        <w:jc w:val="center"/>
        <w:rPr>
          <w:b/>
        </w:rPr>
      </w:pPr>
      <w:r w:rsidRPr="009F5707">
        <w:rPr>
          <w:b/>
        </w:rPr>
        <w:t>Plan Pracy Komisji Rewizyjnej na 2017 rok</w:t>
      </w:r>
    </w:p>
    <w:p w:rsidR="00C723D0" w:rsidRPr="009F5707" w:rsidRDefault="00C723D0" w:rsidP="00C723D0">
      <w:pPr>
        <w:jc w:val="center"/>
        <w:rPr>
          <w:b/>
        </w:rPr>
      </w:pPr>
    </w:p>
    <w:tbl>
      <w:tblPr>
        <w:tblStyle w:val="Tabela-Siatka"/>
        <w:tblW w:w="10456" w:type="dxa"/>
        <w:tblInd w:w="-459" w:type="dxa"/>
        <w:tblLook w:val="04A0"/>
      </w:tblPr>
      <w:tblGrid>
        <w:gridCol w:w="1680"/>
        <w:gridCol w:w="2998"/>
        <w:gridCol w:w="1843"/>
        <w:gridCol w:w="2302"/>
        <w:gridCol w:w="1633"/>
      </w:tblGrid>
      <w:tr w:rsidR="00C723D0" w:rsidTr="00177B0B">
        <w:tc>
          <w:tcPr>
            <w:tcW w:w="1680" w:type="dxa"/>
          </w:tcPr>
          <w:p w:rsidR="00C723D0" w:rsidRDefault="00C723D0" w:rsidP="00177B0B">
            <w:r>
              <w:t>Termin odbywania posiedzeń</w:t>
            </w:r>
          </w:p>
        </w:tc>
        <w:tc>
          <w:tcPr>
            <w:tcW w:w="2998" w:type="dxa"/>
          </w:tcPr>
          <w:p w:rsidR="00C723D0" w:rsidRDefault="00C723D0" w:rsidP="00177B0B">
            <w:r>
              <w:t>Temat kontroli lub działania wynikające z obowiązków komisji.</w:t>
            </w:r>
          </w:p>
        </w:tc>
        <w:tc>
          <w:tcPr>
            <w:tcW w:w="1843" w:type="dxa"/>
          </w:tcPr>
          <w:p w:rsidR="00C723D0" w:rsidRDefault="00C723D0" w:rsidP="00177B0B">
            <w:r>
              <w:t>Termin kontroli</w:t>
            </w:r>
          </w:p>
        </w:tc>
        <w:tc>
          <w:tcPr>
            <w:tcW w:w="2302" w:type="dxa"/>
          </w:tcPr>
          <w:p w:rsidR="00C723D0" w:rsidRDefault="00C723D0" w:rsidP="00177B0B">
            <w:r>
              <w:t>Jednostka podlegająca kontroli</w:t>
            </w:r>
          </w:p>
        </w:tc>
        <w:tc>
          <w:tcPr>
            <w:tcW w:w="1633" w:type="dxa"/>
          </w:tcPr>
          <w:p w:rsidR="00C723D0" w:rsidRDefault="00C723D0" w:rsidP="00177B0B">
            <w:r>
              <w:t>Uwagi</w:t>
            </w:r>
          </w:p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>Do 31 marca br. za ubiegły rok</w:t>
            </w:r>
          </w:p>
        </w:tc>
        <w:tc>
          <w:tcPr>
            <w:tcW w:w="2998" w:type="dxa"/>
          </w:tcPr>
          <w:p w:rsidR="00C723D0" w:rsidRDefault="00C723D0" w:rsidP="00177B0B">
            <w:r>
              <w:t xml:space="preserve">Podsumowanie </w:t>
            </w:r>
            <w:proofErr w:type="spellStart"/>
            <w:r>
              <w:t>działalności</w:t>
            </w:r>
            <w:proofErr w:type="spellEnd"/>
            <w:r>
              <w:t xml:space="preserve"> komisji za rok 2016.</w:t>
            </w:r>
          </w:p>
        </w:tc>
        <w:tc>
          <w:tcPr>
            <w:tcW w:w="1843" w:type="dxa"/>
          </w:tcPr>
          <w:p w:rsidR="00C723D0" w:rsidRDefault="00C723D0" w:rsidP="00177B0B">
            <w:r>
              <w:t>Nie dotyczy</w:t>
            </w:r>
          </w:p>
        </w:tc>
        <w:tc>
          <w:tcPr>
            <w:tcW w:w="2302" w:type="dxa"/>
          </w:tcPr>
          <w:p w:rsidR="00C723D0" w:rsidRDefault="00C723D0" w:rsidP="00177B0B">
            <w:r>
              <w:t xml:space="preserve">Urząd </w:t>
            </w:r>
            <w:proofErr w:type="spellStart"/>
            <w:r>
              <w:t>gminy</w:t>
            </w:r>
            <w:proofErr w:type="spellEnd"/>
            <w:r>
              <w:t xml:space="preserve"> i Jednostki, jej podporządkowane.</w:t>
            </w:r>
          </w:p>
        </w:tc>
        <w:tc>
          <w:tcPr>
            <w:tcW w:w="1633" w:type="dxa"/>
          </w:tcPr>
          <w:p w:rsidR="00C723D0" w:rsidRDefault="00C723D0" w:rsidP="00177B0B"/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 xml:space="preserve">Do 31 marca br. </w:t>
            </w:r>
          </w:p>
        </w:tc>
        <w:tc>
          <w:tcPr>
            <w:tcW w:w="2998" w:type="dxa"/>
          </w:tcPr>
          <w:p w:rsidR="00C723D0" w:rsidRDefault="00C723D0" w:rsidP="00177B0B">
            <w:r>
              <w:t>Opracowanie planu pracy i przedłożenie go do zatwierdzenia przez RG.</w:t>
            </w:r>
          </w:p>
        </w:tc>
        <w:tc>
          <w:tcPr>
            <w:tcW w:w="1843" w:type="dxa"/>
          </w:tcPr>
          <w:p w:rsidR="00C723D0" w:rsidRDefault="00C723D0" w:rsidP="00177B0B">
            <w:r>
              <w:t>Nie dotyczy</w:t>
            </w:r>
          </w:p>
        </w:tc>
        <w:tc>
          <w:tcPr>
            <w:tcW w:w="2302" w:type="dxa"/>
          </w:tcPr>
          <w:p w:rsidR="00C723D0" w:rsidRDefault="00C723D0" w:rsidP="00177B0B">
            <w:r>
              <w:t>Nie dotyczy</w:t>
            </w:r>
          </w:p>
        </w:tc>
        <w:tc>
          <w:tcPr>
            <w:tcW w:w="1633" w:type="dxa"/>
          </w:tcPr>
          <w:p w:rsidR="00C723D0" w:rsidRDefault="00C723D0" w:rsidP="00177B0B"/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>Do 30 czerwca br.</w:t>
            </w:r>
          </w:p>
        </w:tc>
        <w:tc>
          <w:tcPr>
            <w:tcW w:w="2998" w:type="dxa"/>
          </w:tcPr>
          <w:p w:rsidR="00C723D0" w:rsidRDefault="00C723D0" w:rsidP="00177B0B">
            <w:r>
              <w:t>Analiza sprawozdania z wykonania budżetu za 2016 r. oraz przedłożenie wniosku o absolutorium.</w:t>
            </w:r>
          </w:p>
        </w:tc>
        <w:tc>
          <w:tcPr>
            <w:tcW w:w="1843" w:type="dxa"/>
          </w:tcPr>
          <w:p w:rsidR="00C723D0" w:rsidRDefault="00C723D0" w:rsidP="00177B0B">
            <w:r>
              <w:t>II kwartał br.</w:t>
            </w:r>
          </w:p>
        </w:tc>
        <w:tc>
          <w:tcPr>
            <w:tcW w:w="2302" w:type="dxa"/>
          </w:tcPr>
          <w:p w:rsidR="00C723D0" w:rsidRDefault="00C723D0" w:rsidP="00177B0B">
            <w:r>
              <w:t xml:space="preserve">Urząd </w:t>
            </w:r>
            <w:proofErr w:type="spellStart"/>
            <w:r>
              <w:t>gminy</w:t>
            </w:r>
            <w:proofErr w:type="spellEnd"/>
            <w:r>
              <w:t xml:space="preserve"> i Jednostki, jej podporządkowane.</w:t>
            </w:r>
          </w:p>
        </w:tc>
        <w:tc>
          <w:tcPr>
            <w:tcW w:w="1633" w:type="dxa"/>
          </w:tcPr>
          <w:p w:rsidR="00C723D0" w:rsidRDefault="00C723D0" w:rsidP="00177B0B"/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>Do 30 września br.</w:t>
            </w:r>
          </w:p>
        </w:tc>
        <w:tc>
          <w:tcPr>
            <w:tcW w:w="2998" w:type="dxa"/>
          </w:tcPr>
          <w:p w:rsidR="00C723D0" w:rsidRDefault="00C723D0" w:rsidP="00177B0B">
            <w:r>
              <w:t>Współpraca z Organizacjami Pozarządowymi. Wykorzystanie  dotacji w roku 2016.</w:t>
            </w:r>
          </w:p>
        </w:tc>
        <w:tc>
          <w:tcPr>
            <w:tcW w:w="1843" w:type="dxa"/>
          </w:tcPr>
          <w:p w:rsidR="00C723D0" w:rsidRDefault="00C723D0" w:rsidP="00177B0B">
            <w:r>
              <w:t>III kwartał br.</w:t>
            </w:r>
          </w:p>
        </w:tc>
        <w:tc>
          <w:tcPr>
            <w:tcW w:w="2302" w:type="dxa"/>
          </w:tcPr>
          <w:p w:rsidR="00C723D0" w:rsidRDefault="00C723D0" w:rsidP="00177B0B">
            <w:r>
              <w:t>Urząd Gminy</w:t>
            </w:r>
          </w:p>
        </w:tc>
        <w:tc>
          <w:tcPr>
            <w:tcW w:w="1633" w:type="dxa"/>
          </w:tcPr>
          <w:p w:rsidR="00C723D0" w:rsidRDefault="00C723D0" w:rsidP="00177B0B"/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>Do 31 października br.</w:t>
            </w:r>
          </w:p>
        </w:tc>
        <w:tc>
          <w:tcPr>
            <w:tcW w:w="2998" w:type="dxa"/>
          </w:tcPr>
          <w:p w:rsidR="00C723D0" w:rsidRDefault="00C723D0" w:rsidP="00177B0B">
            <w:r>
              <w:t>Wydatki związane z utrzymaniem świetlic w 2016.</w:t>
            </w:r>
          </w:p>
        </w:tc>
        <w:tc>
          <w:tcPr>
            <w:tcW w:w="1843" w:type="dxa"/>
          </w:tcPr>
          <w:p w:rsidR="00C723D0" w:rsidRDefault="00C723D0" w:rsidP="00177B0B">
            <w:r>
              <w:t>IV kwartał br.</w:t>
            </w:r>
          </w:p>
        </w:tc>
        <w:tc>
          <w:tcPr>
            <w:tcW w:w="2302" w:type="dxa"/>
          </w:tcPr>
          <w:p w:rsidR="00C723D0" w:rsidRDefault="00C723D0" w:rsidP="00177B0B">
            <w:r>
              <w:t>GOSTIR</w:t>
            </w:r>
          </w:p>
        </w:tc>
        <w:tc>
          <w:tcPr>
            <w:tcW w:w="1633" w:type="dxa"/>
          </w:tcPr>
          <w:p w:rsidR="00C723D0" w:rsidRDefault="00C723D0" w:rsidP="00177B0B"/>
        </w:tc>
      </w:tr>
      <w:tr w:rsidR="00C723D0" w:rsidTr="00177B0B">
        <w:tc>
          <w:tcPr>
            <w:tcW w:w="1680" w:type="dxa"/>
          </w:tcPr>
          <w:p w:rsidR="00C723D0" w:rsidRDefault="00C723D0" w:rsidP="00177B0B">
            <w:r>
              <w:t>Do 15 grudnia br.</w:t>
            </w:r>
          </w:p>
        </w:tc>
        <w:tc>
          <w:tcPr>
            <w:tcW w:w="2998" w:type="dxa"/>
          </w:tcPr>
          <w:p w:rsidR="00C723D0" w:rsidRDefault="00C723D0" w:rsidP="00177B0B">
            <w:r>
              <w:t>Procedury i zasady wynajmu świetlic w 2016.</w:t>
            </w:r>
          </w:p>
        </w:tc>
        <w:tc>
          <w:tcPr>
            <w:tcW w:w="1843" w:type="dxa"/>
          </w:tcPr>
          <w:p w:rsidR="00C723D0" w:rsidRDefault="00C723D0" w:rsidP="00177B0B">
            <w:r>
              <w:t>IV kwartał br.</w:t>
            </w:r>
          </w:p>
        </w:tc>
        <w:tc>
          <w:tcPr>
            <w:tcW w:w="2302" w:type="dxa"/>
          </w:tcPr>
          <w:p w:rsidR="00C723D0" w:rsidRDefault="00C723D0" w:rsidP="00177B0B">
            <w:r>
              <w:t>GOSTIR</w:t>
            </w:r>
          </w:p>
        </w:tc>
        <w:tc>
          <w:tcPr>
            <w:tcW w:w="1633" w:type="dxa"/>
          </w:tcPr>
          <w:p w:rsidR="00C723D0" w:rsidRDefault="00C723D0" w:rsidP="00177B0B"/>
        </w:tc>
      </w:tr>
    </w:tbl>
    <w:p w:rsidR="00C723D0" w:rsidRDefault="00C723D0" w:rsidP="00C723D0"/>
    <w:p w:rsidR="00C723D0" w:rsidRPr="00785ED1" w:rsidRDefault="00C723D0" w:rsidP="00C723D0">
      <w:pPr>
        <w:rPr>
          <w:b/>
        </w:rPr>
      </w:pPr>
      <w:r w:rsidRPr="00785ED1">
        <w:rPr>
          <w:b/>
        </w:rPr>
        <w:t xml:space="preserve">Ponadto, wg kompetencji: </w:t>
      </w:r>
    </w:p>
    <w:p w:rsidR="00C723D0" w:rsidRDefault="00C723D0" w:rsidP="00C723D0">
      <w:pPr>
        <w:pStyle w:val="Akapitzlist"/>
        <w:numPr>
          <w:ilvl w:val="0"/>
          <w:numId w:val="1"/>
        </w:numPr>
      </w:pPr>
      <w:r>
        <w:t xml:space="preserve">Rozpatrywanie wniosków i skarg na Wójta Gminy i kierowników jednostek organizacyjnych w trybie ustawowym. </w:t>
      </w:r>
    </w:p>
    <w:p w:rsidR="00C723D0" w:rsidRDefault="00C723D0" w:rsidP="00C723D0">
      <w:pPr>
        <w:pStyle w:val="Akapitzlist"/>
        <w:numPr>
          <w:ilvl w:val="0"/>
          <w:numId w:val="1"/>
        </w:numPr>
      </w:pPr>
      <w:r>
        <w:t>Opiniowanie projektów uchwał Rady Gminy, zgodnie z terminarzem prac Rady Gminy.</w:t>
      </w:r>
    </w:p>
    <w:p w:rsidR="00C723D0" w:rsidRDefault="00C723D0" w:rsidP="00C723D0">
      <w:pPr>
        <w:pStyle w:val="Akapitzlist"/>
        <w:numPr>
          <w:ilvl w:val="0"/>
          <w:numId w:val="1"/>
        </w:numPr>
      </w:pPr>
      <w:r>
        <w:t>Kontrola realizacji uchwał Rady Gminy zgodnie z ich terminem realizacji.</w:t>
      </w:r>
    </w:p>
    <w:p w:rsidR="00C723D0" w:rsidRDefault="00C723D0" w:rsidP="00C723D0">
      <w:pPr>
        <w:pStyle w:val="Akapitzlist"/>
        <w:numPr>
          <w:ilvl w:val="0"/>
          <w:numId w:val="1"/>
        </w:numPr>
      </w:pPr>
      <w:r>
        <w:t>Prowadzenie kontroli zleconych przez Radę Gminy.</w:t>
      </w:r>
    </w:p>
    <w:p w:rsidR="00C723D0" w:rsidRDefault="00C723D0" w:rsidP="00C723D0">
      <w:pPr>
        <w:spacing w:line="360" w:lineRule="auto"/>
        <w:jc w:val="both"/>
      </w:pPr>
    </w:p>
    <w:p w:rsidR="00C723D0" w:rsidRDefault="00C723D0" w:rsidP="00C723D0">
      <w:pPr>
        <w:spacing w:line="360" w:lineRule="auto"/>
        <w:jc w:val="both"/>
      </w:pPr>
    </w:p>
    <w:p w:rsidR="00C723D0" w:rsidRDefault="00C723D0" w:rsidP="00C723D0">
      <w:pPr>
        <w:spacing w:line="360" w:lineRule="auto"/>
        <w:jc w:val="both"/>
      </w:pPr>
    </w:p>
    <w:p w:rsidR="00C723D0" w:rsidRDefault="00C723D0" w:rsidP="00C723D0">
      <w:pPr>
        <w:spacing w:line="360" w:lineRule="auto"/>
        <w:ind w:left="6372"/>
        <w:jc w:val="both"/>
      </w:pPr>
      <w:r>
        <w:t>Przewodniczący Komisji</w:t>
      </w:r>
    </w:p>
    <w:p w:rsidR="00C723D0" w:rsidRDefault="00C723D0" w:rsidP="00C723D0">
      <w:pPr>
        <w:spacing w:line="360" w:lineRule="auto"/>
        <w:ind w:left="6372"/>
        <w:jc w:val="both"/>
      </w:pPr>
      <w:r>
        <w:t xml:space="preserve">      Antoni </w:t>
      </w:r>
      <w:proofErr w:type="spellStart"/>
      <w:r>
        <w:t>Miściur</w:t>
      </w:r>
      <w:proofErr w:type="spellEnd"/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581B"/>
    <w:multiLevelType w:val="hybridMultilevel"/>
    <w:tmpl w:val="BC4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C723D0"/>
    <w:rsid w:val="00904D46"/>
    <w:rsid w:val="009717B9"/>
    <w:rsid w:val="009951C6"/>
    <w:rsid w:val="00B3148A"/>
    <w:rsid w:val="00C723D0"/>
    <w:rsid w:val="00D5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3D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C7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2017-04-13T07:07:00Z</dcterms:created>
  <dcterms:modified xsi:type="dcterms:W3CDTF">2017-04-13T07:07:00Z</dcterms:modified>
</cp:coreProperties>
</file>