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52" w:rsidRDefault="00FB3052" w:rsidP="008F026C">
      <w:pPr>
        <w:spacing w:line="276" w:lineRule="auto"/>
        <w:ind w:firstLine="0"/>
        <w:jc w:val="center"/>
        <w:rPr>
          <w:rFonts w:ascii="Arial Narrow" w:eastAsiaTheme="minorHAnsi" w:hAnsi="Arial Narrow" w:cs="Arial"/>
          <w:b/>
          <w:snapToGrid w:val="0"/>
          <w:sz w:val="20"/>
          <w:szCs w:val="20"/>
          <w:lang w:eastAsia="zh-CN"/>
        </w:rPr>
      </w:pPr>
    </w:p>
    <w:p w:rsidR="003A4EEC" w:rsidRPr="00E02FDC" w:rsidRDefault="003A4EEC" w:rsidP="008F026C">
      <w:pPr>
        <w:spacing w:line="276" w:lineRule="auto"/>
        <w:ind w:firstLine="0"/>
        <w:jc w:val="center"/>
        <w:rPr>
          <w:rFonts w:ascii="Arial Narrow" w:eastAsiaTheme="minorHAnsi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Theme="minorHAnsi" w:hAnsi="Arial Narrow" w:cs="Arial"/>
          <w:b/>
          <w:snapToGrid w:val="0"/>
          <w:sz w:val="20"/>
          <w:szCs w:val="20"/>
          <w:lang w:eastAsia="zh-CN"/>
        </w:rPr>
        <w:t xml:space="preserve">Uchwała Nr </w:t>
      </w:r>
      <w:r w:rsidR="00924567">
        <w:rPr>
          <w:rFonts w:ascii="Arial Narrow" w:eastAsiaTheme="minorHAnsi" w:hAnsi="Arial Narrow" w:cs="Arial"/>
          <w:b/>
          <w:snapToGrid w:val="0"/>
          <w:sz w:val="20"/>
          <w:szCs w:val="20"/>
          <w:lang w:eastAsia="zh-CN"/>
        </w:rPr>
        <w:t>XXXIII/299</w:t>
      </w:r>
      <w:r w:rsidRPr="00E02FDC">
        <w:rPr>
          <w:rFonts w:ascii="Arial Narrow" w:eastAsiaTheme="minorHAnsi" w:hAnsi="Arial Narrow" w:cs="Arial"/>
          <w:b/>
          <w:snapToGrid w:val="0"/>
          <w:sz w:val="20"/>
          <w:szCs w:val="20"/>
          <w:lang w:eastAsia="zh-CN"/>
        </w:rPr>
        <w:t>/201</w:t>
      </w:r>
      <w:r w:rsidR="00004242">
        <w:rPr>
          <w:rFonts w:ascii="Arial Narrow" w:eastAsiaTheme="minorHAnsi" w:hAnsi="Arial Narrow" w:cs="Arial"/>
          <w:b/>
          <w:snapToGrid w:val="0"/>
          <w:sz w:val="20"/>
          <w:szCs w:val="20"/>
          <w:lang w:eastAsia="zh-CN"/>
        </w:rPr>
        <w:t>8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Rady Gminy Kołobrzeg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snapToGrid w:val="0"/>
          <w:sz w:val="20"/>
          <w:szCs w:val="20"/>
          <w:rtl/>
          <w:lang w:eastAsia="zh-CN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z dnia </w:t>
      </w:r>
      <w:r w:rsidR="00924567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16 lutego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201</w:t>
      </w:r>
      <w:r w:rsidR="00004242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8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r.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w sprawie miejscowego planu zagospodarowania przestrzennego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 xml:space="preserve">gminy Kołobrzeg w części obrębu </w:t>
      </w:r>
      <w:r w:rsidR="006C1EF3"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Grzybowo</w:t>
      </w:r>
    </w:p>
    <w:p w:rsidR="003A4EEC" w:rsidRPr="00E02FDC" w:rsidRDefault="003A4EEC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A4EEC" w:rsidRPr="00E02FDC" w:rsidRDefault="00205C59" w:rsidP="008F026C">
      <w:pPr>
        <w:spacing w:line="276" w:lineRule="auto"/>
        <w:rPr>
          <w:rFonts w:ascii="Arial Narrow" w:hAnsi="Arial Narrow"/>
          <w:sz w:val="20"/>
          <w:szCs w:val="20"/>
        </w:rPr>
      </w:pPr>
      <w:r w:rsidRPr="00E02FDC">
        <w:rPr>
          <w:rFonts w:ascii="Arial Narrow" w:hAnsi="Arial Narrow"/>
          <w:sz w:val="20"/>
          <w:szCs w:val="20"/>
        </w:rPr>
        <w:t>Na podstawie art. 18 ust. 2 pkt 5 ustawy z dnia 8 marca 1990 r. o samorządzie gminnym (</w:t>
      </w:r>
      <w:r w:rsidR="00F303AB">
        <w:rPr>
          <w:rFonts w:ascii="Arial Narrow" w:hAnsi="Arial Narrow"/>
          <w:sz w:val="20"/>
          <w:szCs w:val="20"/>
        </w:rPr>
        <w:t>t.</w:t>
      </w:r>
      <w:r w:rsidR="00F22782">
        <w:rPr>
          <w:rFonts w:ascii="Arial Narrow" w:hAnsi="Arial Narrow"/>
          <w:sz w:val="20"/>
          <w:szCs w:val="20"/>
        </w:rPr>
        <w:t xml:space="preserve"> </w:t>
      </w:r>
      <w:r w:rsidR="00F303AB">
        <w:rPr>
          <w:rFonts w:ascii="Arial Narrow" w:hAnsi="Arial Narrow"/>
          <w:sz w:val="20"/>
          <w:szCs w:val="20"/>
        </w:rPr>
        <w:t>j.</w:t>
      </w:r>
      <w:r w:rsidR="00F22782">
        <w:rPr>
          <w:rFonts w:ascii="Arial Narrow" w:hAnsi="Arial Narrow"/>
          <w:sz w:val="20"/>
          <w:szCs w:val="20"/>
        </w:rPr>
        <w:t xml:space="preserve"> </w:t>
      </w:r>
      <w:r w:rsidR="00F303AB" w:rsidRPr="00F303AB">
        <w:rPr>
          <w:rFonts w:ascii="Arial Narrow" w:hAnsi="Arial Narrow"/>
          <w:sz w:val="20"/>
          <w:szCs w:val="20"/>
        </w:rPr>
        <w:t>Dz. U. z 2017 r.</w:t>
      </w:r>
      <w:r w:rsidR="00F22782">
        <w:rPr>
          <w:rFonts w:ascii="Arial Narrow" w:hAnsi="Arial Narrow"/>
          <w:sz w:val="20"/>
          <w:szCs w:val="20"/>
        </w:rPr>
        <w:t>,</w:t>
      </w:r>
      <w:r w:rsidR="00F303AB" w:rsidRPr="00F303AB">
        <w:rPr>
          <w:rFonts w:ascii="Arial Narrow" w:hAnsi="Arial Narrow"/>
          <w:sz w:val="20"/>
          <w:szCs w:val="20"/>
        </w:rPr>
        <w:t xml:space="preserve"> poz. 1875</w:t>
      </w:r>
      <w:r w:rsidR="00F22782">
        <w:rPr>
          <w:rFonts w:ascii="Arial Narrow" w:hAnsi="Arial Narrow"/>
          <w:sz w:val="20"/>
          <w:szCs w:val="20"/>
        </w:rPr>
        <w:t>, poz. 2232</w:t>
      </w:r>
      <w:r w:rsidR="00F303AB" w:rsidRPr="00F303AB">
        <w:rPr>
          <w:rFonts w:ascii="Arial Narrow" w:hAnsi="Arial Narrow"/>
          <w:sz w:val="20"/>
          <w:szCs w:val="20"/>
        </w:rPr>
        <w:t xml:space="preserve">) </w:t>
      </w:r>
      <w:r w:rsidRPr="00E02FDC">
        <w:rPr>
          <w:rFonts w:ascii="Arial Narrow" w:hAnsi="Arial Narrow"/>
          <w:sz w:val="20"/>
          <w:szCs w:val="20"/>
        </w:rPr>
        <w:t>oraz art. 20 ust. 1 ustawy z dnia 27 marca 2003 r. o planowaniu i zagospodarowaniu przestrzennym (t</w:t>
      </w:r>
      <w:r w:rsidR="00F22782">
        <w:rPr>
          <w:rFonts w:ascii="Arial Narrow" w:hAnsi="Arial Narrow"/>
          <w:sz w:val="20"/>
          <w:szCs w:val="20"/>
        </w:rPr>
        <w:t xml:space="preserve">. </w:t>
      </w:r>
      <w:r w:rsidRPr="00E02FDC">
        <w:rPr>
          <w:rFonts w:ascii="Arial Narrow" w:hAnsi="Arial Narrow"/>
          <w:sz w:val="20"/>
          <w:szCs w:val="20"/>
        </w:rPr>
        <w:t>j. Dz. U. z 201</w:t>
      </w:r>
      <w:r w:rsidR="00F303AB">
        <w:rPr>
          <w:rFonts w:ascii="Arial Narrow" w:hAnsi="Arial Narrow"/>
          <w:sz w:val="20"/>
          <w:szCs w:val="20"/>
        </w:rPr>
        <w:t>7</w:t>
      </w:r>
      <w:r w:rsidRPr="00E02FDC">
        <w:rPr>
          <w:rFonts w:ascii="Arial Narrow" w:hAnsi="Arial Narrow"/>
          <w:sz w:val="20"/>
          <w:szCs w:val="20"/>
        </w:rPr>
        <w:t xml:space="preserve"> r.</w:t>
      </w:r>
      <w:r w:rsidR="00F22782">
        <w:rPr>
          <w:rFonts w:ascii="Arial Narrow" w:hAnsi="Arial Narrow"/>
          <w:sz w:val="20"/>
          <w:szCs w:val="20"/>
        </w:rPr>
        <w:t>,</w:t>
      </w:r>
      <w:r w:rsidRPr="00E02FDC">
        <w:rPr>
          <w:rFonts w:ascii="Arial Narrow" w:hAnsi="Arial Narrow"/>
          <w:sz w:val="20"/>
          <w:szCs w:val="20"/>
        </w:rPr>
        <w:t xml:space="preserve"> poz.</w:t>
      </w:r>
      <w:r w:rsidR="00F303AB">
        <w:rPr>
          <w:rFonts w:ascii="Arial Narrow" w:hAnsi="Arial Narrow"/>
          <w:sz w:val="20"/>
          <w:szCs w:val="20"/>
        </w:rPr>
        <w:t>1073</w:t>
      </w:r>
      <w:r w:rsidR="00F22782">
        <w:rPr>
          <w:rFonts w:ascii="Arial Narrow" w:hAnsi="Arial Narrow"/>
          <w:sz w:val="20"/>
          <w:szCs w:val="20"/>
        </w:rPr>
        <w:t>, poz. 1566</w:t>
      </w:r>
      <w:r w:rsidRPr="00E02FDC">
        <w:rPr>
          <w:rFonts w:ascii="Arial Narrow" w:hAnsi="Arial Narrow"/>
          <w:sz w:val="20"/>
          <w:szCs w:val="20"/>
        </w:rPr>
        <w:t>) Rada Gminy Kołobrzeg uchwala, co następuje</w:t>
      </w:r>
      <w:r w:rsidR="00D446AB">
        <w:rPr>
          <w:rFonts w:ascii="Arial Narrow" w:hAnsi="Arial Narrow"/>
          <w:sz w:val="20"/>
          <w:szCs w:val="20"/>
        </w:rPr>
        <w:t>:</w:t>
      </w:r>
    </w:p>
    <w:p w:rsidR="00205C59" w:rsidRPr="00E02FDC" w:rsidRDefault="00205C59" w:rsidP="008F026C">
      <w:pPr>
        <w:widowControl w:val="0"/>
        <w:numPr>
          <w:ilvl w:val="4"/>
          <w:numId w:val="1"/>
        </w:numPr>
        <w:tabs>
          <w:tab w:val="clear" w:pos="1008"/>
        </w:tabs>
        <w:adjustRightInd w:val="0"/>
        <w:spacing w:line="276" w:lineRule="auto"/>
        <w:ind w:left="0" w:firstLine="0"/>
        <w:contextualSpacing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</w:p>
    <w:p w:rsidR="003A4EEC" w:rsidRPr="00E02FDC" w:rsidRDefault="003A4EEC" w:rsidP="008F026C">
      <w:pPr>
        <w:widowControl w:val="0"/>
        <w:numPr>
          <w:ilvl w:val="4"/>
          <w:numId w:val="1"/>
        </w:numPr>
        <w:adjustRightInd w:val="0"/>
        <w:spacing w:line="276" w:lineRule="auto"/>
        <w:contextualSpacing/>
        <w:jc w:val="center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ROZDZIAŁ 1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PRZEPISY WSTĘPNE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8E3237" w:rsidRPr="00E02FDC" w:rsidRDefault="003A4EEC" w:rsidP="008F026C">
      <w:pPr>
        <w:pStyle w:val="Akapitzlist"/>
        <w:numPr>
          <w:ilvl w:val="0"/>
          <w:numId w:val="4"/>
        </w:numPr>
        <w:spacing w:line="276" w:lineRule="auto"/>
        <w:ind w:left="709" w:hanging="709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1. Zgodnie z uchwałą Nr </w:t>
      </w:r>
      <w:r w:rsidR="006C1EF3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XI/68/2015 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Rady Gminy Kołobrzeg z dnia </w:t>
      </w:r>
      <w:r w:rsidR="006C1EF3" w:rsidRPr="00E02FDC">
        <w:rPr>
          <w:rFonts w:ascii="Arial Narrow" w:hAnsi="Arial Narrow" w:cs="Arial"/>
        </w:rPr>
        <w:t xml:space="preserve">27 października 2015 r. 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w sprawie przystąpienia do sporządzenia miejscowego planu zagospodarowania przestrzennego gminy Kołobrzeg w części obrębu </w:t>
      </w:r>
      <w:r w:rsidR="006C1EF3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Grzybowo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i po stwierdzeniu, że nie narusza on ustaleń studium uwarunkowań i kierunków zagospodarowania przestrzennego gminy Kołobrzeg, przyjętego uchwałą Nr XV/92/2000 Rady Gminy Kołobrzeg z dnia 21 lipca 2000 r. i zmienionego uchwałami: Nr XXX/197/2002 Rady Gminy Kołobrzeg z dnia 25 czerwca </w:t>
      </w:r>
      <w:r w:rsidR="008E3237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br/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2002 r., Nr XLIII/287/10 Rady Gminy Kołobrzeg z dnia 3 marca 2010 r., Nr X/67/2011 Rady Gminy Kołobrzeg z dnia 31 sierpnia 2011 r. oraz Nr XXII/149/12 Rady Gminy Kołobrzeg z dnia 20 listopada 2012 r. uchwala się miejscowy plan zagospodarowania przestrzennego gminy Kołobrzeg w części obrębu </w:t>
      </w:r>
      <w:r w:rsidR="006C1EF3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Grzybowo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, zwany dalej „planem miejscowym” lub „planem”. </w:t>
      </w:r>
    </w:p>
    <w:p w:rsidR="00826316" w:rsidRPr="00E02FDC" w:rsidRDefault="003A4EEC" w:rsidP="008F026C">
      <w:pPr>
        <w:pStyle w:val="Akapitzlist"/>
        <w:numPr>
          <w:ilvl w:val="0"/>
          <w:numId w:val="48"/>
        </w:numPr>
        <w:spacing w:line="276" w:lineRule="auto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Przedmiotem ustaleń planu miejscowego jest określenie, zgodnie z zasadami ładu przestrzennego, standardów zagospodarowania i zabudowy teren</w:t>
      </w:r>
      <w:r w:rsidR="0094371F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u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przeznaczon</w:t>
      </w:r>
      <w:r w:rsidR="007E52BD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ego pod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lokalizacj</w:t>
      </w:r>
      <w:r w:rsidR="007E52BD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ę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zabudowy usług turystyki wraz niezbędną infrastrukturą techniczną.</w:t>
      </w:r>
    </w:p>
    <w:p w:rsidR="0094371F" w:rsidRPr="00E02FDC" w:rsidRDefault="0094371F" w:rsidP="008F026C">
      <w:pPr>
        <w:pStyle w:val="Akapitzlist"/>
        <w:numPr>
          <w:ilvl w:val="0"/>
          <w:numId w:val="48"/>
        </w:numPr>
        <w:spacing w:line="276" w:lineRule="auto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Planem miejscowym objęto obszar, którego granice przedstawia rysunek planu mie</w:t>
      </w:r>
      <w:r w:rsidR="007E52BD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jscowego w skali 1:10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00</w:t>
      </w:r>
      <w:r w:rsidR="007E52BD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.</w:t>
      </w:r>
    </w:p>
    <w:p w:rsidR="006C1EF3" w:rsidRPr="00E02FDC" w:rsidRDefault="006C1EF3" w:rsidP="008F026C">
      <w:pPr>
        <w:pStyle w:val="Akapitzlist"/>
        <w:spacing w:line="276" w:lineRule="auto"/>
        <w:ind w:firstLine="0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6"/>
        </w:numPr>
        <w:adjustRightInd w:val="0"/>
        <w:spacing w:after="200" w:line="276" w:lineRule="auto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Integralnymi składnikami uchwały są:</w:t>
      </w:r>
    </w:p>
    <w:p w:rsidR="003A4EEC" w:rsidRPr="00E02FDC" w:rsidRDefault="00420D05" w:rsidP="008F026C">
      <w:pPr>
        <w:pStyle w:val="Akapitzlist"/>
        <w:widowControl w:val="0"/>
        <w:numPr>
          <w:ilvl w:val="0"/>
          <w:numId w:val="3"/>
        </w:numPr>
        <w:adjustRightInd w:val="0"/>
        <w:spacing w:after="200" w:line="276" w:lineRule="auto"/>
        <w:ind w:left="709"/>
        <w:textAlignment w:val="baseline"/>
        <w:rPr>
          <w:rFonts w:ascii="Arial Narrow" w:eastAsiaTheme="minorHAnsi" w:hAnsi="Arial Narrow" w:cs="Arial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rysunek</w:t>
      </w:r>
      <w:r w:rsidR="003A4EEC" w:rsidRPr="00E02FDC">
        <w:rPr>
          <w:rFonts w:ascii="Arial Narrow" w:hAnsi="Arial Narrow" w:cs="Arial"/>
          <w:snapToGrid w:val="0"/>
          <w:sz w:val="20"/>
          <w:szCs w:val="20"/>
        </w:rPr>
        <w:t xml:space="preserve"> planu stanowiąc</w:t>
      </w:r>
      <w:r w:rsidRPr="00E02FDC">
        <w:rPr>
          <w:rFonts w:ascii="Arial Narrow" w:hAnsi="Arial Narrow" w:cs="Arial"/>
          <w:snapToGrid w:val="0"/>
          <w:sz w:val="20"/>
          <w:szCs w:val="20"/>
        </w:rPr>
        <w:t>y</w:t>
      </w:r>
      <w:r w:rsidR="003A4EEC" w:rsidRPr="00E02FDC">
        <w:rPr>
          <w:rFonts w:ascii="Arial Narrow" w:hAnsi="Arial Narrow" w:cs="Arial"/>
          <w:snapToGrid w:val="0"/>
          <w:sz w:val="20"/>
          <w:szCs w:val="20"/>
        </w:rPr>
        <w:t xml:space="preserve"> załącznik nr 1 do uchwały,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3"/>
        </w:numPr>
        <w:adjustRightInd w:val="0"/>
        <w:spacing w:after="200" w:line="276" w:lineRule="auto"/>
        <w:ind w:left="709"/>
        <w:textAlignment w:val="baseline"/>
        <w:rPr>
          <w:rFonts w:ascii="Arial Narrow" w:eastAsiaTheme="minorHAnsi" w:hAnsi="Arial Narrow" w:cs="Arial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r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ozstrzygnięcie o sposobie rozpatrzenia uwag wniesionych do projektu miejscowego planu zagospodarowania przestrzennego gminy Kołobrzeg w części obrębu </w:t>
      </w:r>
      <w:r w:rsidR="0094371F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Grzybowo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,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stanowiące załączniki nr </w:t>
      </w:r>
      <w:r w:rsidR="0094371F" w:rsidRPr="00E02FDC">
        <w:rPr>
          <w:rFonts w:ascii="Arial Narrow" w:hAnsi="Arial Narrow" w:cs="Arial"/>
          <w:snapToGrid w:val="0"/>
          <w:sz w:val="20"/>
          <w:szCs w:val="20"/>
        </w:rPr>
        <w:t>2</w:t>
      </w:r>
      <w:r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3"/>
        </w:numPr>
        <w:adjustRightInd w:val="0"/>
        <w:spacing w:after="200" w:line="276" w:lineRule="auto"/>
        <w:ind w:left="709"/>
        <w:textAlignment w:val="baseline"/>
        <w:rPr>
          <w:rFonts w:ascii="Arial Narrow" w:eastAsiaTheme="minorHAnsi" w:hAnsi="Arial Narrow" w:cs="Arial"/>
          <w:sz w:val="20"/>
          <w:szCs w:val="20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rozstrzygnięcie o sposobie realizacji zapisanych w miejscowym planie zagospodarowania przestrzennego gminy Kołobrzeg w części obrębu </w:t>
      </w:r>
      <w:r w:rsidR="0094371F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Grzybowo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inwestycji z zakresu infrastruktury technicznej, które należą do zadań własnych gminy oraz zasadach ich finansowania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stanowiące załączniki nr </w:t>
      </w:r>
      <w:r w:rsidR="0094371F" w:rsidRPr="00E02FDC">
        <w:rPr>
          <w:rFonts w:ascii="Arial Narrow" w:hAnsi="Arial Narrow" w:cs="Arial"/>
          <w:snapToGrid w:val="0"/>
          <w:sz w:val="20"/>
          <w:szCs w:val="20"/>
        </w:rPr>
        <w:t>3</w:t>
      </w:r>
      <w:r w:rsidRPr="00E02FDC">
        <w:rPr>
          <w:rFonts w:ascii="Arial Narrow" w:hAnsi="Arial Narrow" w:cs="Arial"/>
          <w:snapToGrid w:val="0"/>
          <w:sz w:val="20"/>
          <w:szCs w:val="20"/>
        </w:rPr>
        <w:t>.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ROZDZIAŁ 2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PRZEPISY OGÓLNE</w:t>
      </w:r>
    </w:p>
    <w:p w:rsidR="00A14174" w:rsidRPr="00E02FDC" w:rsidRDefault="00A14174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6"/>
        </w:numPr>
        <w:adjustRightInd w:val="0"/>
        <w:spacing w:line="276" w:lineRule="auto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Zasady konstrukcji planu miejscowego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7"/>
        </w:numPr>
        <w:adjustRightInd w:val="0"/>
        <w:spacing w:line="276" w:lineRule="auto"/>
        <w:ind w:left="709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tekstu planu miejscowego składają się z: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przepisów wstępnych, 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przepisów ogólnych,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przepisów szczegółowych,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przepisów końcowych.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7"/>
        </w:numPr>
        <w:adjustRightInd w:val="0"/>
        <w:spacing w:line="276" w:lineRule="auto"/>
        <w:ind w:left="709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 przypadku braku przedmiotu ustaleń nie podaje się nakazów, zakazów, dopuszczeń lub ograniczeń w tym zakresie.</w:t>
      </w:r>
    </w:p>
    <w:p w:rsidR="003A4EEC" w:rsidRPr="00E02FDC" w:rsidRDefault="003A4EEC" w:rsidP="008F026C">
      <w:pPr>
        <w:pStyle w:val="Akapitzlist"/>
        <w:widowControl w:val="0"/>
        <w:adjustRightInd w:val="0"/>
        <w:spacing w:line="276" w:lineRule="auto"/>
        <w:ind w:firstLine="0"/>
        <w:textAlignment w:val="baseline"/>
        <w:rPr>
          <w:rFonts w:ascii="Arial Narrow" w:hAnsi="Arial Narrow" w:cs="Arial"/>
          <w:snapToGrid w:val="0"/>
          <w:sz w:val="20"/>
          <w:szCs w:val="20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6"/>
        </w:numPr>
        <w:adjustRightInd w:val="0"/>
        <w:spacing w:line="276" w:lineRule="auto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Na obszarze objętym planem miejscowym ustala się następujące prz</w:t>
      </w:r>
      <w:r w:rsidR="007E52BD"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eznaczenie terenu i jego symbol </w:t>
      </w:r>
      <w:r w:rsidR="007E52BD" w:rsidRPr="00E02FDC">
        <w:rPr>
          <w:rFonts w:ascii="Arial Narrow" w:hAnsi="Arial Narrow" w:cs="Arial"/>
          <w:snapToGrid w:val="0"/>
          <w:sz w:val="20"/>
          <w:szCs w:val="20"/>
        </w:rPr>
        <w:t xml:space="preserve">- </w:t>
      </w:r>
      <w:r w:rsidR="00964D79" w:rsidRPr="00E02FDC">
        <w:rPr>
          <w:rFonts w:ascii="Arial Narrow" w:hAnsi="Arial Narrow" w:cs="Arial"/>
          <w:b/>
          <w:snapToGrid w:val="0"/>
          <w:sz w:val="20"/>
          <w:szCs w:val="20"/>
        </w:rPr>
        <w:br/>
      </w:r>
      <w:r w:rsidRPr="00E02FDC">
        <w:rPr>
          <w:rFonts w:ascii="Arial Narrow" w:hAnsi="Arial Narrow" w:cs="Arial"/>
          <w:snapToGrid w:val="0"/>
          <w:sz w:val="20"/>
          <w:szCs w:val="20"/>
        </w:rPr>
        <w:t>UT –</w:t>
      </w:r>
      <w:r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teren </w:t>
      </w:r>
      <w:r w:rsidR="007E52BD" w:rsidRPr="00E02FDC">
        <w:rPr>
          <w:rFonts w:ascii="Arial Narrow" w:hAnsi="Arial Narrow" w:cs="Arial"/>
          <w:snapToGrid w:val="0"/>
          <w:sz w:val="20"/>
          <w:szCs w:val="20"/>
        </w:rPr>
        <w:t>zabudowy usług turystyki.</w:t>
      </w:r>
    </w:p>
    <w:p w:rsidR="003A4EEC" w:rsidRPr="00E02FDC" w:rsidRDefault="003A4EEC" w:rsidP="008F026C">
      <w:pPr>
        <w:tabs>
          <w:tab w:val="left" w:pos="2955"/>
        </w:tabs>
        <w:spacing w:line="276" w:lineRule="auto"/>
        <w:ind w:firstLine="0"/>
        <w:rPr>
          <w:rFonts w:ascii="Arial Narrow" w:eastAsiaTheme="minorHAnsi" w:hAnsi="Arial Narrow" w:cs="Arial"/>
          <w:sz w:val="20"/>
          <w:szCs w:val="20"/>
          <w:lang w:eastAsia="pl-PL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6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b/>
          <w:snapToGrid w:val="0"/>
          <w:spacing w:val="-2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Oznaczenia graficzne na rysunku planu miejscowego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9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Następujące oznaczenia graficzne na rysunku planu miejscowego są obowiązującymi ustaleniami: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lastRenderedPageBreak/>
        <w:t>granica obszaru objętego planem miejscowym,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linie rozgraniczające tereny o różnym przeznaczeniu lub różnych zasadach zagospodarowania,</w:t>
      </w:r>
    </w:p>
    <w:p w:rsidR="00964D79" w:rsidRPr="00E02FDC" w:rsidRDefault="00964D79" w:rsidP="008F026C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nieprzekraczaln</w:t>
      </w:r>
      <w:r w:rsidR="00353FDD" w:rsidRPr="00E02FDC">
        <w:rPr>
          <w:rFonts w:ascii="Arial Narrow" w:hAnsi="Arial Narrow" w:cs="Arial"/>
          <w:snapToGrid w:val="0"/>
          <w:sz w:val="20"/>
          <w:szCs w:val="20"/>
        </w:rPr>
        <w:t>e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lini</w:t>
      </w:r>
      <w:r w:rsidR="00353FDD" w:rsidRPr="00E02FDC">
        <w:rPr>
          <w:rFonts w:ascii="Arial Narrow" w:hAnsi="Arial Narrow" w:cs="Arial"/>
          <w:snapToGrid w:val="0"/>
          <w:sz w:val="20"/>
          <w:szCs w:val="20"/>
        </w:rPr>
        <w:t>e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zabudowy;</w:t>
      </w:r>
    </w:p>
    <w:p w:rsidR="00964D79" w:rsidRPr="00E02FDC" w:rsidRDefault="00964D79" w:rsidP="008F026C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symbol literowy określający przeznaczenie terenu.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9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Pozostałe oznaczenia graficzne mają charakter informacyjny.</w:t>
      </w:r>
    </w:p>
    <w:p w:rsidR="003A4EEC" w:rsidRPr="00E02FDC" w:rsidRDefault="003A4EEC" w:rsidP="008F026C">
      <w:pPr>
        <w:widowControl w:val="0"/>
        <w:adjustRightInd w:val="0"/>
        <w:spacing w:line="276" w:lineRule="auto"/>
        <w:ind w:firstLine="0"/>
        <w:contextualSpacing/>
        <w:textAlignment w:val="baseline"/>
        <w:rPr>
          <w:rFonts w:ascii="Arial Narrow" w:hAnsi="Arial Narrow" w:cs="Arial"/>
          <w:snapToGrid w:val="0"/>
          <w:sz w:val="20"/>
          <w:szCs w:val="20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6"/>
        </w:numPr>
        <w:adjustRightInd w:val="0"/>
        <w:spacing w:line="276" w:lineRule="auto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Ilekroć w niniejszej uchwale jest użyte określenie:</w:t>
      </w:r>
    </w:p>
    <w:p w:rsidR="00623D3F" w:rsidRPr="00E02FDC" w:rsidRDefault="00623D3F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Linia rozgraniczająca</w:t>
      </w:r>
      <w:r w:rsidRPr="00E02FDC">
        <w:rPr>
          <w:rFonts w:ascii="Arial Narrow" w:hAnsi="Arial Narrow" w:cs="Arial"/>
          <w:snapToGrid w:val="0"/>
          <w:spacing w:val="-4"/>
          <w:sz w:val="20"/>
          <w:szCs w:val="20"/>
        </w:rPr>
        <w:t>–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należy przez to rozumieć linię, która wyznacza tereny o różnym przeznaczeniu lub różnych zasadach zagospodarowania.</w:t>
      </w:r>
    </w:p>
    <w:p w:rsidR="00353FDD" w:rsidRPr="00E02FDC" w:rsidRDefault="00623D3F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Nieprzekraczalna linia zabudowy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– należy przez to rozumieć linię wyznaczoną na rysunku planu miejscowego </w:t>
      </w:r>
      <w:r w:rsidRPr="00E02FDC">
        <w:rPr>
          <w:rFonts w:ascii="Arial Narrow" w:hAnsi="Arial Narrow" w:cs="Arial"/>
          <w:snapToGrid w:val="0"/>
          <w:sz w:val="20"/>
          <w:szCs w:val="20"/>
        </w:rPr>
        <w:br/>
        <w:t>i określoną w tekście planu, przed którą nie wolno zlok</w:t>
      </w:r>
      <w:r w:rsidR="004F5DD1" w:rsidRPr="00E02FDC">
        <w:rPr>
          <w:rFonts w:ascii="Arial Narrow" w:hAnsi="Arial Narrow" w:cs="Arial"/>
          <w:snapToGrid w:val="0"/>
          <w:sz w:val="20"/>
          <w:szCs w:val="20"/>
        </w:rPr>
        <w:t xml:space="preserve">alizować ściany budynku; okapy </w:t>
      </w:r>
      <w:r w:rsidRPr="00E02FDC">
        <w:rPr>
          <w:rFonts w:ascii="Arial Narrow" w:hAnsi="Arial Narrow" w:cs="Arial"/>
          <w:snapToGrid w:val="0"/>
          <w:sz w:val="20"/>
          <w:szCs w:val="20"/>
        </w:rPr>
        <w:t>i gzymsy, mogą być wysunięte nie więcej, aniżeli 0,</w:t>
      </w:r>
      <w:r w:rsidR="00353FDD" w:rsidRPr="00E02FDC">
        <w:rPr>
          <w:rFonts w:ascii="Arial Narrow" w:hAnsi="Arial Narrow" w:cs="Arial"/>
          <w:snapToGrid w:val="0"/>
          <w:sz w:val="20"/>
          <w:szCs w:val="20"/>
        </w:rPr>
        <w:t>8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m przed linię zabudowy: przedsionki, balkony mogą być wysunięte od ściany budynku </w:t>
      </w:r>
      <w:r w:rsidR="005C72B3" w:rsidRPr="00E02FDC">
        <w:rPr>
          <w:rFonts w:ascii="Arial Narrow" w:hAnsi="Arial Narrow" w:cs="Arial"/>
          <w:snapToGrid w:val="0"/>
          <w:sz w:val="20"/>
          <w:szCs w:val="20"/>
        </w:rPr>
        <w:t xml:space="preserve">o </w:t>
      </w:r>
      <w:r w:rsidRPr="00E02FDC">
        <w:rPr>
          <w:rFonts w:ascii="Arial Narrow" w:hAnsi="Arial Narrow" w:cs="Arial"/>
          <w:snapToGrid w:val="0"/>
          <w:sz w:val="20"/>
          <w:szCs w:val="20"/>
        </w:rPr>
        <w:t>1,5 m</w:t>
      </w:r>
      <w:r w:rsidR="005C72B3" w:rsidRPr="00E02FDC">
        <w:rPr>
          <w:rFonts w:ascii="Arial Narrow" w:hAnsi="Arial Narrow" w:cs="Arial"/>
          <w:snapToGrid w:val="0"/>
          <w:sz w:val="20"/>
          <w:szCs w:val="20"/>
        </w:rPr>
        <w:t>, , tarasy i schody wejściowe o 2,5 m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; </w:t>
      </w:r>
      <w:r w:rsidRPr="00E02FDC">
        <w:rPr>
          <w:rFonts w:ascii="Arial Narrow" w:eastAsiaTheme="minorHAnsi" w:hAnsi="Arial Narrow" w:cs="Arial"/>
          <w:snapToGrid w:val="0"/>
          <w:sz w:val="20"/>
          <w:szCs w:val="20"/>
          <w:lang w:eastAsia="pl-PL"/>
        </w:rPr>
        <w:t>linia zabudowy nie dotyczy obiektów małej architektury, podziemnych części budynków znajdujących się całkowicie poniżej poziomu terenu i otwartych zbiorników wodnych oraz infrastruktury technicznej.</w:t>
      </w:r>
    </w:p>
    <w:p w:rsidR="00623D3F" w:rsidRPr="00E02FDC" w:rsidRDefault="00623D3F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Powierzchnia całkowita zabudowy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- należy przez to rozumieć sumę powierzchni wszystkich </w:t>
      </w:r>
      <w:r w:rsidR="0081751E" w:rsidRPr="00E02FDC">
        <w:rPr>
          <w:rFonts w:ascii="Arial Narrow" w:hAnsi="Arial Narrow" w:cs="Arial"/>
          <w:snapToGrid w:val="0"/>
          <w:sz w:val="20"/>
          <w:szCs w:val="20"/>
        </w:rPr>
        <w:t xml:space="preserve">nadziemnych </w:t>
      </w:r>
      <w:r w:rsidRPr="00E02FDC">
        <w:rPr>
          <w:rFonts w:ascii="Arial Narrow" w:hAnsi="Arial Narrow" w:cs="Arial"/>
          <w:snapToGrid w:val="0"/>
          <w:sz w:val="20"/>
          <w:szCs w:val="20"/>
        </w:rPr>
        <w:t>kondygnacji</w:t>
      </w:r>
      <w:r w:rsidR="00075EE5" w:rsidRPr="00E02FDC">
        <w:rPr>
          <w:rFonts w:ascii="Arial Narrow" w:hAnsi="Arial Narrow" w:cs="Arial"/>
          <w:snapToGrid w:val="0"/>
          <w:sz w:val="20"/>
          <w:szCs w:val="20"/>
        </w:rPr>
        <w:t>,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E74E02" w:rsidRPr="00E02FDC">
        <w:rPr>
          <w:rFonts w:ascii="Arial Narrow" w:hAnsi="Arial Narrow" w:cs="Arial"/>
          <w:snapToGrid w:val="0"/>
          <w:sz w:val="20"/>
          <w:szCs w:val="20"/>
        </w:rPr>
        <w:t>liczoną</w:t>
      </w:r>
      <w:r w:rsidR="00075EE5" w:rsidRPr="00E02FDC">
        <w:rPr>
          <w:rFonts w:ascii="Arial Narrow" w:hAnsi="Arial Narrow" w:cs="Arial"/>
          <w:snapToGrid w:val="0"/>
          <w:sz w:val="20"/>
          <w:szCs w:val="20"/>
        </w:rPr>
        <w:t xml:space="preserve"> po obrysie zewnętrznym ścian budynku na wysokości podłogi. </w:t>
      </w:r>
    </w:p>
    <w:p w:rsidR="00B843C5" w:rsidRPr="00E02FDC" w:rsidRDefault="00623D3F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Powierzchnia zabudowy</w:t>
      </w:r>
      <w:r w:rsidRPr="00E02FDC">
        <w:rPr>
          <w:rFonts w:ascii="Arial Narrow" w:hAnsi="Arial Narrow" w:cs="Arial"/>
          <w:snapToGrid w:val="0"/>
          <w:spacing w:val="-4"/>
          <w:sz w:val="20"/>
          <w:szCs w:val="20"/>
        </w:rPr>
        <w:t xml:space="preserve"> -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należy przez to rozumieć powierzchnię terenu zajętą przez budynek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br/>
        <w:t>w stanie wykończonym. Powierz</w:t>
      </w:r>
      <w:r w:rsidR="004F5DD1" w:rsidRPr="00E02FDC">
        <w:rPr>
          <w:rFonts w:ascii="Arial Narrow" w:eastAsiaTheme="minorHAnsi" w:hAnsi="Arial Narrow" w:cs="Arial"/>
          <w:sz w:val="20"/>
          <w:szCs w:val="20"/>
          <w:lang w:eastAsia="pl-PL"/>
        </w:rPr>
        <w:t>chni</w:t>
      </w:r>
      <w:r w:rsidR="00E34572" w:rsidRPr="00E02FDC">
        <w:rPr>
          <w:rFonts w:ascii="Arial Narrow" w:eastAsiaTheme="minorHAnsi" w:hAnsi="Arial Narrow" w:cs="Arial"/>
          <w:sz w:val="20"/>
          <w:szCs w:val="20"/>
          <w:lang w:eastAsia="pl-PL"/>
        </w:rPr>
        <w:t>a</w:t>
      </w:r>
      <w:r w:rsidR="004F5DD1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zabudowy jest </w:t>
      </w:r>
      <w:r w:rsidR="00386F18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wyznaczona przez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rzutu </w:t>
      </w:r>
      <w:r w:rsidR="00386F18" w:rsidRPr="00E02FDC">
        <w:rPr>
          <w:rFonts w:ascii="Arial Narrow" w:eastAsiaTheme="minorHAnsi" w:hAnsi="Arial Narrow" w:cs="Arial"/>
          <w:sz w:val="20"/>
          <w:szCs w:val="20"/>
          <w:lang w:eastAsia="pl-PL"/>
        </w:rPr>
        <w:t>pionowy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</w:t>
      </w:r>
      <w:r w:rsidR="00386F18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zewnętrznych krawędzi budynku </w:t>
      </w:r>
      <w:r w:rsidR="00E34572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(kondygnacji przyziemnej lub nadziemnej w przypadku, gdy jej obrys występuje poza obrys kondygnacji przyziemnej) na powierzchnię terenu.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>Nie wlicza się do powierzchni zabudowy: powierzchni obiektów budowlanych</w:t>
      </w:r>
      <w:r w:rsidR="00E34572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ani ich części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nie</w:t>
      </w:r>
      <w:r w:rsidR="00E34572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>wystających ponad powierzchnię terenu, powierzchni utwardzonych, powierzchni elementów drugorzędnych</w:t>
      </w:r>
      <w:r w:rsidR="005475A0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>(np. schodów zewnętrznych, ramp zewnętrznych,</w:t>
      </w:r>
      <w:r w:rsidR="001E4C41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balkonów,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daszków, markiz, występów dachowych, oświetlenia zewnętrznego)</w:t>
      </w:r>
      <w:r w:rsidR="003546BF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oraz </w:t>
      </w:r>
      <w:r w:rsidR="00E34572" w:rsidRPr="00E02FDC">
        <w:rPr>
          <w:rFonts w:ascii="Arial Narrow" w:eastAsiaTheme="minorHAnsi" w:hAnsi="Arial Narrow" w:cs="Arial"/>
          <w:sz w:val="20"/>
          <w:szCs w:val="20"/>
          <w:lang w:eastAsia="pl-PL"/>
        </w:rPr>
        <w:t>zajmowanej przez wydzielone obiekty pomocnicze (np. szklarnie, altany, szopy).</w:t>
      </w:r>
    </w:p>
    <w:p w:rsidR="007847A4" w:rsidRPr="00E02FDC" w:rsidRDefault="007847A4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/>
          <w:b/>
          <w:sz w:val="20"/>
        </w:rPr>
        <w:t>Teren</w:t>
      </w:r>
      <w:r w:rsidRPr="00E02FDC">
        <w:rPr>
          <w:rFonts w:ascii="Arial Narrow" w:hAnsi="Arial Narrow"/>
          <w:sz w:val="20"/>
        </w:rPr>
        <w:t xml:space="preserve"> – należy przez to rozumieć część obszaru planu miejscowego wyznaczoną na rysunku planu miejscowego liniami rozgraniczającymi o określonym rodzaju przeznaczenia, posiadający symbol </w:t>
      </w:r>
      <w:r w:rsidRPr="00E02FDC">
        <w:rPr>
          <w:rFonts w:ascii="Arial Narrow" w:hAnsi="Arial Narrow"/>
          <w:sz w:val="20"/>
        </w:rPr>
        <w:br/>
        <w:t>i przypisane do niego ustalenia.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Wysokość zabudowy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– </w:t>
      </w:r>
      <w:r w:rsidR="007847A4" w:rsidRPr="00E02FDC">
        <w:rPr>
          <w:rFonts w:ascii="Arial Narrow" w:hAnsi="Arial Narrow" w:cs="Arial"/>
          <w:snapToGrid w:val="0"/>
          <w:sz w:val="20"/>
          <w:szCs w:val="20"/>
        </w:rPr>
        <w:t>należy przez to rozumieć wysokość naziemnych, kubaturowych</w:t>
      </w:r>
      <w:r w:rsidR="003546BF" w:rsidRPr="00E02FDC">
        <w:rPr>
          <w:rFonts w:ascii="Arial Narrow" w:hAnsi="Arial Narrow" w:cs="Arial"/>
          <w:snapToGrid w:val="0"/>
          <w:sz w:val="20"/>
          <w:szCs w:val="20"/>
        </w:rPr>
        <w:t xml:space="preserve"> obiektów budowlanych,</w:t>
      </w:r>
      <w:r w:rsidR="007847A4" w:rsidRPr="00E02FDC">
        <w:rPr>
          <w:rFonts w:ascii="Arial Narrow" w:hAnsi="Arial Narrow" w:cs="Arial"/>
          <w:snapToGrid w:val="0"/>
          <w:sz w:val="20"/>
          <w:szCs w:val="20"/>
        </w:rPr>
        <w:t xml:space="preserve"> mierzoną od poziomu terenu przy najniżej położonym wejściu do budynku, znajdującym się na pierwszej kondygnacji nadziemnej, do najwyższego punktu </w:t>
      </w:r>
      <w:r w:rsidR="004D6B9F" w:rsidRPr="00E02FDC">
        <w:rPr>
          <w:rFonts w:ascii="Arial Narrow" w:hAnsi="Arial Narrow" w:cs="Arial"/>
          <w:snapToGrid w:val="0"/>
          <w:sz w:val="20"/>
          <w:szCs w:val="20"/>
        </w:rPr>
        <w:t>dachu, za wyjątkiem elementów technologicznych (np. szyby windy, urządzenia wentylacyjne, itp.</w:t>
      </w:r>
      <w:r w:rsidR="00E34572" w:rsidRPr="00E02FDC">
        <w:rPr>
          <w:rFonts w:ascii="Arial Narrow" w:hAnsi="Arial Narrow" w:cs="Arial"/>
          <w:snapToGrid w:val="0"/>
          <w:sz w:val="20"/>
          <w:szCs w:val="20"/>
        </w:rPr>
        <w:t>), które mogą mieć maksymalną wysokość do 2,0 m powyżej najwyższego punktu dachu.</w:t>
      </w:r>
    </w:p>
    <w:p w:rsidR="001E3FAC" w:rsidRPr="00E02FDC" w:rsidRDefault="001E3FAC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Zabudow</w:t>
      </w:r>
      <w:r w:rsidR="002961A4" w:rsidRPr="00E02FDC">
        <w:rPr>
          <w:rFonts w:ascii="Arial Narrow" w:hAnsi="Arial Narrow" w:cs="Arial"/>
          <w:b/>
          <w:snapToGrid w:val="0"/>
          <w:sz w:val="20"/>
          <w:szCs w:val="20"/>
        </w:rPr>
        <w:t>a</w:t>
      </w:r>
      <w:r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 usług turystyki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– </w:t>
      </w:r>
      <w:r w:rsidR="00E93CD7" w:rsidRPr="00E02FDC">
        <w:rPr>
          <w:rFonts w:ascii="Arial Narrow" w:hAnsi="Arial Narrow" w:cs="Arial"/>
          <w:snapToGrid w:val="0"/>
          <w:sz w:val="20"/>
          <w:szCs w:val="20"/>
        </w:rPr>
        <w:t>zabudowa związana z usługą ogólnie dostępnego, krótkotrwałego, wynajmowania pokoi i miejsc noclegowych oraz świadczeniem innych usług z tym związanych (gastronomia, rozrywka i kultura, odnowa biologiczna, usługi leczniczo-rehabilitacyjne, usługi medyczne, usługi sportu i rekreacji)</w:t>
      </w:r>
      <w:r w:rsidR="001D4FE3">
        <w:rPr>
          <w:rFonts w:ascii="Arial Narrow" w:hAnsi="Arial Narrow" w:cs="Arial"/>
          <w:snapToGrid w:val="0"/>
          <w:sz w:val="20"/>
          <w:szCs w:val="20"/>
        </w:rPr>
        <w:t>.</w:t>
      </w:r>
    </w:p>
    <w:p w:rsidR="003A4EEC" w:rsidRPr="003546BF" w:rsidRDefault="00E34572" w:rsidP="008F026C">
      <w:pPr>
        <w:widowControl w:val="0"/>
        <w:tabs>
          <w:tab w:val="left" w:pos="6738"/>
        </w:tabs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>
        <w:rPr>
          <w:rFonts w:ascii="Arial Narrow" w:hAnsi="Arial Narrow" w:cs="Arial"/>
          <w:snapToGrid w:val="0"/>
          <w:sz w:val="20"/>
          <w:szCs w:val="20"/>
        </w:rPr>
        <w:tab/>
      </w:r>
    </w:p>
    <w:p w:rsidR="003A4EEC" w:rsidRPr="00E02FDC" w:rsidRDefault="003A4EEC" w:rsidP="008F026C">
      <w:pPr>
        <w:widowControl w:val="0"/>
        <w:numPr>
          <w:ilvl w:val="6"/>
          <w:numId w:val="1"/>
        </w:numPr>
        <w:adjustRightInd w:val="0"/>
        <w:spacing w:line="276" w:lineRule="auto"/>
        <w:ind w:left="0" w:firstLine="0"/>
        <w:contextualSpacing/>
        <w:jc w:val="center"/>
        <w:textAlignment w:val="baseline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ROZDZIAŁ 3</w:t>
      </w:r>
    </w:p>
    <w:p w:rsidR="003A4EEC" w:rsidRPr="00E02FDC" w:rsidRDefault="003A4EEC" w:rsidP="008F026C">
      <w:pPr>
        <w:widowControl w:val="0"/>
        <w:numPr>
          <w:ilvl w:val="6"/>
          <w:numId w:val="1"/>
        </w:numPr>
        <w:adjustRightInd w:val="0"/>
        <w:spacing w:line="276" w:lineRule="auto"/>
        <w:ind w:left="0" w:firstLine="0"/>
        <w:contextualSpacing/>
        <w:jc w:val="center"/>
        <w:textAlignment w:val="baseline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PRZEPISY SZCZEGÓŁOWE</w:t>
      </w:r>
    </w:p>
    <w:p w:rsidR="0023032D" w:rsidRPr="00E02FDC" w:rsidRDefault="0023032D" w:rsidP="008F026C">
      <w:pPr>
        <w:widowControl w:val="0"/>
        <w:numPr>
          <w:ilvl w:val="6"/>
          <w:numId w:val="1"/>
        </w:numPr>
        <w:adjustRightInd w:val="0"/>
        <w:spacing w:line="276" w:lineRule="auto"/>
        <w:ind w:left="0" w:firstLine="0"/>
        <w:contextualSpacing/>
        <w:jc w:val="center"/>
        <w:textAlignment w:val="baseline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ED1AAA" w:rsidRPr="00E02FDC" w:rsidRDefault="00ED1AAA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snapToGrid w:val="0"/>
          <w:vanish/>
          <w:sz w:val="20"/>
          <w:szCs w:val="20"/>
        </w:rPr>
      </w:pPr>
    </w:p>
    <w:p w:rsidR="00ED1AAA" w:rsidRPr="00E02FDC" w:rsidRDefault="00ED1AAA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snapToGrid w:val="0"/>
          <w:vanish/>
          <w:sz w:val="20"/>
          <w:szCs w:val="20"/>
        </w:rPr>
      </w:pPr>
    </w:p>
    <w:p w:rsidR="00ED1AAA" w:rsidRPr="00E02FDC" w:rsidRDefault="00ED1AAA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snapToGrid w:val="0"/>
          <w:vanish/>
          <w:sz w:val="20"/>
          <w:szCs w:val="20"/>
        </w:rPr>
      </w:pPr>
    </w:p>
    <w:p w:rsidR="00ED1AAA" w:rsidRPr="00E02FDC" w:rsidRDefault="00ED1AAA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snapToGrid w:val="0"/>
          <w:vanish/>
          <w:sz w:val="20"/>
          <w:szCs w:val="20"/>
        </w:rPr>
      </w:pPr>
    </w:p>
    <w:p w:rsidR="00ED1AAA" w:rsidRPr="00E02FDC" w:rsidRDefault="00ED1AAA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snapToGrid w:val="0"/>
          <w:vanish/>
          <w:sz w:val="20"/>
          <w:szCs w:val="20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357" w:hanging="357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Dla terenu</w:t>
      </w:r>
      <w:r w:rsidR="00CD78DC" w:rsidRPr="00E02FDC">
        <w:rPr>
          <w:rFonts w:ascii="Arial Narrow" w:hAnsi="Arial Narrow" w:cs="Arial"/>
          <w:b/>
          <w:snapToGrid w:val="0"/>
          <w:sz w:val="20"/>
          <w:szCs w:val="20"/>
        </w:rPr>
        <w:t>, o powierzchni 0,3939 ha,</w:t>
      </w:r>
      <w:r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 oznaczonego na rysu</w:t>
      </w:r>
      <w:r w:rsidR="0041704D"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nku planu miejscowego symbolem </w:t>
      </w:r>
      <w:r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UT </w:t>
      </w:r>
      <w:r w:rsidRPr="00E02FDC">
        <w:rPr>
          <w:rFonts w:ascii="Arial Narrow" w:hAnsi="Arial Narrow" w:cs="Arial"/>
          <w:snapToGrid w:val="0"/>
          <w:sz w:val="20"/>
          <w:szCs w:val="20"/>
        </w:rPr>
        <w:t>obowiązują następujące ustalenia:</w:t>
      </w:r>
    </w:p>
    <w:p w:rsidR="0041704D" w:rsidRPr="00E02FDC" w:rsidRDefault="0041704D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Przeznaczenie terenu – teren zabudowy usług turystyki. </w:t>
      </w:r>
    </w:p>
    <w:p w:rsidR="00716FE1" w:rsidRPr="00E02FDC" w:rsidRDefault="004D6B9F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Zasady zagospodarowania terenu, dopuszcza się</w:t>
      </w:r>
      <w:r w:rsidR="00E257BB" w:rsidRPr="00E02FDC">
        <w:rPr>
          <w:rFonts w:ascii="Arial Narrow" w:hAnsi="Arial Narrow" w:cs="Arial"/>
          <w:snapToGrid w:val="0"/>
          <w:sz w:val="20"/>
          <w:szCs w:val="20"/>
        </w:rPr>
        <w:t>:</w:t>
      </w:r>
    </w:p>
    <w:p w:rsidR="00716FE1" w:rsidRPr="00E02FDC" w:rsidRDefault="002961A4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zabudowę </w:t>
      </w:r>
      <w:r w:rsidR="00716FE1" w:rsidRPr="00E02FDC">
        <w:rPr>
          <w:rFonts w:ascii="Arial Narrow" w:hAnsi="Arial Narrow" w:cs="Arial"/>
          <w:snapToGrid w:val="0"/>
          <w:sz w:val="20"/>
          <w:szCs w:val="20"/>
        </w:rPr>
        <w:t xml:space="preserve">usług </w:t>
      </w:r>
      <w:r w:rsidR="00F9192B" w:rsidRPr="00E02FDC">
        <w:rPr>
          <w:rFonts w:ascii="Arial Narrow" w:hAnsi="Arial Narrow" w:cs="Arial"/>
          <w:snapToGrid w:val="0"/>
          <w:sz w:val="20"/>
          <w:szCs w:val="20"/>
        </w:rPr>
        <w:t>turystyki;</w:t>
      </w:r>
    </w:p>
    <w:p w:rsidR="00716FE1" w:rsidRPr="00E02FDC" w:rsidRDefault="00E257BB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w zabudowie </w:t>
      </w:r>
      <w:r w:rsidR="00F9192B" w:rsidRPr="00E02FDC">
        <w:rPr>
          <w:rFonts w:ascii="Arial Narrow" w:hAnsi="Arial Narrow" w:cs="Arial"/>
          <w:snapToGrid w:val="0"/>
          <w:sz w:val="20"/>
          <w:szCs w:val="20"/>
        </w:rPr>
        <w:t>usług turystyki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- </w:t>
      </w:r>
      <w:r w:rsidR="004D6B9F" w:rsidRPr="00E02FDC">
        <w:rPr>
          <w:rFonts w:ascii="Arial Narrow" w:hAnsi="Arial Narrow" w:cs="Arial"/>
          <w:snapToGrid w:val="0"/>
          <w:sz w:val="20"/>
          <w:szCs w:val="20"/>
        </w:rPr>
        <w:t>mieszkanie właściciela o powierzchni do 200,0 m</w:t>
      </w:r>
      <w:r w:rsidR="004D6B9F" w:rsidRPr="00E02FDC">
        <w:rPr>
          <w:rFonts w:ascii="Arial Narrow" w:hAnsi="Arial Narrow" w:cs="Arial"/>
          <w:snapToGrid w:val="0"/>
          <w:sz w:val="20"/>
          <w:szCs w:val="20"/>
          <w:vertAlign w:val="superscript"/>
        </w:rPr>
        <w:t>2</w:t>
      </w:r>
      <w:r w:rsidR="004D6B9F" w:rsidRPr="00E02FDC">
        <w:rPr>
          <w:rFonts w:ascii="Arial Narrow" w:hAnsi="Arial Narrow" w:cs="Arial"/>
          <w:snapToGrid w:val="0"/>
          <w:sz w:val="20"/>
          <w:szCs w:val="20"/>
        </w:rPr>
        <w:t>;</w:t>
      </w:r>
    </w:p>
    <w:p w:rsidR="00646CA3" w:rsidRPr="00E02FDC" w:rsidRDefault="00716FE1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zaplecze gospodarcze i techniczne związane ze świadczonymi usługami;</w:t>
      </w:r>
    </w:p>
    <w:p w:rsidR="00E257BB" w:rsidRPr="00E02FDC" w:rsidRDefault="00E257BB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obiekty małej architektury;</w:t>
      </w:r>
    </w:p>
    <w:p w:rsidR="00E257BB" w:rsidRPr="00E02FDC" w:rsidRDefault="00E257BB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zieleń urządzoną;</w:t>
      </w:r>
    </w:p>
    <w:p w:rsidR="00716FE1" w:rsidRPr="00E02FDC" w:rsidRDefault="00716FE1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lokalizacja urządzeń i sieci infrastruktury technicznej, dojść, dojazdów i parkingów oraz miejsc selektywnej zbiórki odpadów niezbędnych do zapewnienia f</w:t>
      </w:r>
      <w:r w:rsidR="00BA4D93" w:rsidRPr="00E02FDC">
        <w:rPr>
          <w:rFonts w:ascii="Arial Narrow" w:hAnsi="Arial Narrow" w:cs="Arial"/>
          <w:snapToGrid w:val="0"/>
          <w:sz w:val="20"/>
          <w:szCs w:val="20"/>
        </w:rPr>
        <w:t>unkcjonowania terenu.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Parametry i wskaźniki kształtowania zabudowy oraz zagospodarowania terenu:</w:t>
      </w:r>
    </w:p>
    <w:p w:rsidR="009E688F" w:rsidRPr="00E02FDC" w:rsidRDefault="00E257BB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lastRenderedPageBreak/>
        <w:t>wysokość zabudowy – do 16,0</w:t>
      </w:r>
      <w:r w:rsidR="009E688F" w:rsidRPr="00E02FDC">
        <w:rPr>
          <w:rFonts w:ascii="Arial Narrow" w:hAnsi="Arial Narrow" w:cs="Arial"/>
          <w:snapToGrid w:val="0"/>
          <w:sz w:val="20"/>
          <w:szCs w:val="20"/>
        </w:rPr>
        <w:t xml:space="preserve"> m</w:t>
      </w:r>
      <w:r w:rsidRPr="00E02FDC">
        <w:rPr>
          <w:rFonts w:ascii="Arial Narrow" w:hAnsi="Arial Narrow" w:cs="Arial"/>
          <w:snapToGrid w:val="0"/>
          <w:sz w:val="20"/>
          <w:szCs w:val="20"/>
        </w:rPr>
        <w:t>, maksymalnie 4 kondygnacje nadziemne</w:t>
      </w:r>
      <w:r w:rsidR="009E688F" w:rsidRPr="00E02FDC">
        <w:rPr>
          <w:rFonts w:ascii="Arial Narrow" w:hAnsi="Arial Narrow" w:cs="Arial"/>
          <w:snapToGrid w:val="0"/>
          <w:sz w:val="20"/>
          <w:szCs w:val="20"/>
        </w:rPr>
        <w:t>, wyniesienie p</w:t>
      </w:r>
      <w:r w:rsidRPr="00E02FDC">
        <w:rPr>
          <w:rFonts w:ascii="Arial Narrow" w:hAnsi="Arial Narrow" w:cs="Arial"/>
          <w:snapToGrid w:val="0"/>
          <w:sz w:val="20"/>
          <w:szCs w:val="20"/>
        </w:rPr>
        <w:t>osadzki parteru do 1,5 m n.p.t.;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geometria dachu:</w:t>
      </w:r>
    </w:p>
    <w:p w:rsidR="005924BC" w:rsidRPr="00E02FDC" w:rsidRDefault="009E688F" w:rsidP="008F026C">
      <w:pPr>
        <w:pStyle w:val="Akapitzlist"/>
        <w:widowControl w:val="0"/>
        <w:numPr>
          <w:ilvl w:val="0"/>
          <w:numId w:val="4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dachy płask</w:t>
      </w:r>
      <w:r w:rsidR="005924BC" w:rsidRPr="00E02FDC">
        <w:rPr>
          <w:rFonts w:ascii="Arial Narrow" w:hAnsi="Arial Narrow" w:cs="Arial"/>
          <w:snapToGrid w:val="0"/>
          <w:sz w:val="20"/>
          <w:szCs w:val="20"/>
        </w:rPr>
        <w:t>ie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>, dwu-</w:t>
      </w:r>
      <w:r w:rsidR="005924BC" w:rsidRPr="00E02FDC">
        <w:rPr>
          <w:rFonts w:ascii="Arial Narrow" w:hAnsi="Arial Narrow" w:cs="Arial"/>
          <w:snapToGrid w:val="0"/>
          <w:sz w:val="20"/>
          <w:szCs w:val="20"/>
        </w:rPr>
        <w:t xml:space="preserve"> lub wielospadowe;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kąt nachylenia połaci d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>achowych w przypadku dachów dwu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- i 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>wielos</w:t>
      </w:r>
      <w:r w:rsidRPr="00E02FDC">
        <w:rPr>
          <w:rFonts w:ascii="Arial Narrow" w:hAnsi="Arial Narrow" w:cs="Arial"/>
          <w:snapToGrid w:val="0"/>
          <w:sz w:val="20"/>
          <w:szCs w:val="20"/>
        </w:rPr>
        <w:t>padowych 20</w:t>
      </w:r>
      <w:r w:rsidR="009164CC" w:rsidRPr="00E02FDC">
        <w:rPr>
          <w:rFonts w:ascii="Arial Narrow" w:hAnsi="Arial Narrow"/>
        </w:rPr>
        <w:t>°</w:t>
      </w:r>
      <w:r w:rsidRPr="00E02FDC">
        <w:rPr>
          <w:rFonts w:ascii="Arial Narrow" w:hAnsi="Arial Narrow" w:cs="Arial"/>
          <w:snapToGrid w:val="0"/>
          <w:sz w:val="20"/>
          <w:szCs w:val="20"/>
        </w:rPr>
        <w:t>-</w:t>
      </w:r>
      <w:r w:rsidR="009164CC"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Pr="00E02FDC">
        <w:rPr>
          <w:rFonts w:ascii="Arial Narrow" w:hAnsi="Arial Narrow" w:cs="Arial"/>
          <w:snapToGrid w:val="0"/>
          <w:sz w:val="20"/>
          <w:szCs w:val="20"/>
        </w:rPr>
        <w:t>45</w:t>
      </w:r>
      <w:r w:rsidR="009164CC" w:rsidRPr="00E02FDC">
        <w:rPr>
          <w:rFonts w:ascii="Arial Narrow" w:hAnsi="Arial Narrow"/>
        </w:rPr>
        <w:t>°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 dachu dopuszc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za się lukarny i okna połaciowe,</w:t>
      </w:r>
    </w:p>
    <w:p w:rsidR="00D4065E" w:rsidRPr="00E02FDC" w:rsidRDefault="00D4065E" w:rsidP="008F026C">
      <w:pPr>
        <w:pStyle w:val="Akapitzlist"/>
        <w:widowControl w:val="0"/>
        <w:numPr>
          <w:ilvl w:val="0"/>
          <w:numId w:val="4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 przypadku dachów wielospadowych i dwuspadowych - pokrycie dachu w kolorze cz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erwonym, wiśniowym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>, grafitowym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 xml:space="preserve"> lub brązowym,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maksymalna powierzchnia zabudowy w stosunku do powierzchni działki budowlanej  – 40%;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minimalny udział procentowy powierzchni biologicznie czynnej w odniesieniu do pow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ierzchni działki budowlanej – 35</w:t>
      </w:r>
      <w:r w:rsidRPr="00E02FDC">
        <w:rPr>
          <w:rFonts w:ascii="Arial Narrow" w:hAnsi="Arial Narrow" w:cs="Arial"/>
          <w:snapToGrid w:val="0"/>
          <w:sz w:val="20"/>
          <w:szCs w:val="20"/>
        </w:rPr>
        <w:t>%;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intensywność zabudowy: 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minimalna – 0,5; 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maksymalna – </w:t>
      </w:r>
      <w:r w:rsidR="00D00C86" w:rsidRPr="00E02FDC">
        <w:rPr>
          <w:rFonts w:ascii="Arial Narrow" w:hAnsi="Arial Narrow" w:cs="Arial"/>
          <w:snapToGrid w:val="0"/>
          <w:sz w:val="20"/>
          <w:szCs w:val="20"/>
        </w:rPr>
        <w:t>1,6</w:t>
      </w:r>
      <w:r w:rsidRPr="00E02FDC">
        <w:rPr>
          <w:rFonts w:ascii="Arial Narrow" w:hAnsi="Arial Narrow" w:cs="Arial"/>
          <w:snapToGrid w:val="0"/>
          <w:sz w:val="20"/>
          <w:szCs w:val="20"/>
        </w:rPr>
        <w:t>;</w:t>
      </w:r>
    </w:p>
    <w:p w:rsidR="009164CC" w:rsidRPr="00E02FDC" w:rsidRDefault="009E688F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nieprzekraczalna linia zabudowy – 10,0 m od granicy z działką nr </w:t>
      </w:r>
      <w:r w:rsidR="009164CC" w:rsidRPr="00E02FDC">
        <w:rPr>
          <w:rFonts w:ascii="Arial Narrow" w:hAnsi="Arial Narrow" w:cs="Arial"/>
          <w:snapToGrid w:val="0"/>
          <w:sz w:val="20"/>
          <w:szCs w:val="20"/>
        </w:rPr>
        <w:t>32/15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oraz 5,0 m od działki nr </w:t>
      </w:r>
      <w:r w:rsidR="009164CC" w:rsidRPr="00E02FDC">
        <w:rPr>
          <w:rFonts w:ascii="Arial Narrow" w:hAnsi="Arial Narrow" w:cs="Arial"/>
          <w:snapToGrid w:val="0"/>
          <w:sz w:val="20"/>
          <w:szCs w:val="20"/>
        </w:rPr>
        <w:t xml:space="preserve">32/12 </w:t>
      </w:r>
      <w:r w:rsidRPr="00E02FDC">
        <w:rPr>
          <w:rFonts w:ascii="Arial Narrow" w:hAnsi="Arial Narrow" w:cs="Arial"/>
          <w:snapToGrid w:val="0"/>
          <w:sz w:val="20"/>
          <w:szCs w:val="20"/>
        </w:rPr>
        <w:t>(rów melioracyjny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)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>.</w:t>
      </w:r>
    </w:p>
    <w:p w:rsidR="009164CC" w:rsidRPr="00E02FDC" w:rsidRDefault="00D4065E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Minimalna powierzchnia nowo wydzielonych działek budowlanych - z</w:t>
      </w:r>
      <w:r w:rsidR="009164CC" w:rsidRPr="00E02FDC">
        <w:rPr>
          <w:rFonts w:ascii="Arial Narrow" w:hAnsi="Arial Narrow" w:cs="Arial"/>
          <w:snapToGrid w:val="0"/>
          <w:sz w:val="20"/>
          <w:szCs w:val="20"/>
        </w:rPr>
        <w:t>akaz wtórnych podziałów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, za wyjątkiem wydzielenia działki w celu </w:t>
      </w:r>
      <w:r w:rsidR="009164CC" w:rsidRPr="00E02FDC">
        <w:rPr>
          <w:rFonts w:ascii="Arial Narrow" w:hAnsi="Arial Narrow" w:cs="Arial"/>
          <w:snapToGrid w:val="0"/>
          <w:sz w:val="20"/>
          <w:szCs w:val="20"/>
        </w:rPr>
        <w:t>lokalizacji obie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któw infrastruktury technicznej o powierzchni do 25 m</w:t>
      </w:r>
      <w:r w:rsidR="005475A0" w:rsidRPr="00E02FDC">
        <w:rPr>
          <w:rFonts w:ascii="Arial Narrow" w:hAnsi="Arial Narrow" w:cs="Arial"/>
          <w:snapToGrid w:val="0"/>
          <w:sz w:val="20"/>
          <w:szCs w:val="20"/>
          <w:vertAlign w:val="superscript"/>
        </w:rPr>
        <w:t>2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.</w:t>
      </w:r>
    </w:p>
    <w:p w:rsidR="0041704D" w:rsidRPr="00E02FDC" w:rsidRDefault="0041704D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zasad ochrony i kształtowania ładu przestrzennego</w:t>
      </w:r>
      <w:r w:rsidR="00646CA3" w:rsidRPr="00E02FDC">
        <w:rPr>
          <w:rFonts w:ascii="Arial Narrow" w:hAnsi="Arial Narrow" w:cs="Arial"/>
          <w:snapToGrid w:val="0"/>
          <w:sz w:val="20"/>
          <w:szCs w:val="20"/>
        </w:rPr>
        <w:t>: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>aksymalną wysokość obiektów budowlanych innych niż b</w:t>
      </w:r>
      <w:r w:rsidRPr="00E02FDC">
        <w:rPr>
          <w:rFonts w:ascii="Arial Narrow" w:hAnsi="Arial Narrow" w:cs="Arial"/>
          <w:snapToGrid w:val="0"/>
          <w:sz w:val="20"/>
          <w:szCs w:val="20"/>
        </w:rPr>
        <w:t>udynki, ustala się na</w:t>
      </w:r>
      <w:r w:rsidR="00D4065E" w:rsidRPr="00E02FDC">
        <w:rPr>
          <w:rFonts w:ascii="Arial Narrow" w:hAnsi="Arial Narrow" w:cs="Arial"/>
          <w:snapToGrid w:val="0"/>
          <w:sz w:val="20"/>
          <w:szCs w:val="20"/>
        </w:rPr>
        <w:t xml:space="preserve"> 1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5</w:t>
      </w:r>
      <w:r w:rsidR="00D4065E" w:rsidRPr="00E02FDC">
        <w:rPr>
          <w:rFonts w:ascii="Arial Narrow" w:hAnsi="Arial Narrow" w:cs="Arial"/>
          <w:snapToGrid w:val="0"/>
          <w:sz w:val="20"/>
          <w:szCs w:val="20"/>
        </w:rPr>
        <w:t>,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0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 xml:space="preserve"> m. n.p.t.</w:t>
      </w:r>
      <w:r w:rsidRPr="00E02FDC">
        <w:rPr>
          <w:rFonts w:ascii="Arial Narrow" w:hAnsi="Arial Narrow" w:cs="Arial"/>
          <w:snapToGrid w:val="0"/>
          <w:sz w:val="20"/>
          <w:szCs w:val="20"/>
        </w:rPr>
        <w:t>;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o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>graniczenie o którym mowa w pkt 1 nie dotyczy inwestycji celu publicznego z zakresu łączności publicznej, dla których dopuszcza się możliwość kształtowania wysokości w sposób dowolny,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zgodnie z przepisami odrębnymi;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>o czasu realizacji zagospodarowania określonego w planie miejscowym dopuszcza się użytkowanie terenu zgodnie ze stanem istniejącym, kt</w:t>
      </w:r>
      <w:r w:rsidRPr="00E02FDC">
        <w:rPr>
          <w:rFonts w:ascii="Arial Narrow" w:hAnsi="Arial Narrow" w:cs="Arial"/>
          <w:snapToGrid w:val="0"/>
          <w:sz w:val="20"/>
          <w:szCs w:val="20"/>
        </w:rPr>
        <w:t>óre nie narusza przepisów prawa;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 xml:space="preserve">abrania się stosowania na ścianach zewnętrznych budynków następujących pokryć: blachy falistej 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br/>
        <w:t>i trapezowej, materiałó</w:t>
      </w:r>
      <w:r w:rsidR="00E93CD7" w:rsidRPr="00E02FDC">
        <w:rPr>
          <w:rFonts w:ascii="Arial Narrow" w:hAnsi="Arial Narrow" w:cs="Arial"/>
          <w:snapToGrid w:val="0"/>
          <w:sz w:val="20"/>
          <w:szCs w:val="20"/>
        </w:rPr>
        <w:t>w wykończeniowych typu „</w:t>
      </w:r>
      <w:proofErr w:type="spellStart"/>
      <w:r w:rsidR="00E93CD7" w:rsidRPr="00E02FDC">
        <w:rPr>
          <w:rFonts w:ascii="Arial Narrow" w:hAnsi="Arial Narrow" w:cs="Arial"/>
          <w:snapToGrid w:val="0"/>
          <w:sz w:val="20"/>
          <w:szCs w:val="20"/>
        </w:rPr>
        <w:t>siding</w:t>
      </w:r>
      <w:proofErr w:type="spellEnd"/>
      <w:r w:rsidR="00E93CD7" w:rsidRPr="00E02FDC">
        <w:rPr>
          <w:rFonts w:ascii="Arial Narrow" w:hAnsi="Arial Narrow" w:cs="Arial"/>
          <w:snapToGrid w:val="0"/>
          <w:sz w:val="20"/>
          <w:szCs w:val="20"/>
        </w:rPr>
        <w:t>” wykonanych z paneli z tworzyw sztucznych;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>akaz stosowania w elewacjach jako dominującej powierzchniowo (ponad 30 % powierzchni w ramach każdej z elewacji) kolorystyki budynków powodują</w:t>
      </w:r>
      <w:r w:rsidRPr="00E02FDC">
        <w:rPr>
          <w:rFonts w:ascii="Arial Narrow" w:hAnsi="Arial Narrow" w:cs="Arial"/>
          <w:snapToGrid w:val="0"/>
          <w:sz w:val="20"/>
          <w:szCs w:val="20"/>
        </w:rPr>
        <w:t>cych dysharmonię w krajobrazie;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>a obszarze objętym planem obowiązuje zakaz lokalizacji blaszanych garaży i blaszanych obiektów gospodarczych.</w:t>
      </w:r>
    </w:p>
    <w:p w:rsidR="006B05AB" w:rsidRPr="00E02FDC" w:rsidRDefault="006B05AB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szczegółowych zasad i warunków scaleń i podziałów nieruchomości:</w:t>
      </w:r>
    </w:p>
    <w:p w:rsidR="003E1218" w:rsidRPr="00E02FDC" w:rsidRDefault="003E1218" w:rsidP="008F026C">
      <w:pPr>
        <w:pStyle w:val="Akapitzlist"/>
        <w:widowControl w:val="0"/>
        <w:numPr>
          <w:ilvl w:val="0"/>
          <w:numId w:val="2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</w:t>
      </w:r>
      <w:r w:rsidR="006B05AB" w:rsidRPr="00E02FDC">
        <w:rPr>
          <w:rFonts w:ascii="Arial Narrow" w:hAnsi="Arial Narrow" w:cs="Arial"/>
          <w:snapToGrid w:val="0"/>
          <w:sz w:val="20"/>
          <w:szCs w:val="20"/>
        </w:rPr>
        <w:t>a obszarze objętym planem miejscowym nie określa się granic obszarów wymagających przeprowadzenia procedury scalania i podziału nieruchomości w rozumieniu ustaw</w:t>
      </w:r>
      <w:r w:rsidRPr="00E02FDC">
        <w:rPr>
          <w:rFonts w:ascii="Arial Narrow" w:hAnsi="Arial Narrow" w:cs="Arial"/>
          <w:snapToGrid w:val="0"/>
          <w:sz w:val="20"/>
          <w:szCs w:val="20"/>
        </w:rPr>
        <w:t>y o gospodarce nieruchomościami;</w:t>
      </w:r>
    </w:p>
    <w:p w:rsidR="003E1218" w:rsidRPr="00E02FDC" w:rsidRDefault="003E1218" w:rsidP="008F026C">
      <w:pPr>
        <w:pStyle w:val="Akapitzlist"/>
        <w:widowControl w:val="0"/>
        <w:numPr>
          <w:ilvl w:val="0"/>
          <w:numId w:val="2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</w:t>
      </w:r>
      <w:r w:rsidR="006B05AB" w:rsidRPr="00E02FDC">
        <w:rPr>
          <w:rFonts w:ascii="Arial Narrow" w:hAnsi="Arial Narrow" w:cs="Arial"/>
          <w:snapToGrid w:val="0"/>
          <w:sz w:val="20"/>
          <w:szCs w:val="20"/>
        </w:rPr>
        <w:t>ie wyznacza się terenów wymagających przeprowadzenia procedury sc</w:t>
      </w:r>
      <w:r w:rsidRPr="00E02FDC">
        <w:rPr>
          <w:rFonts w:ascii="Arial Narrow" w:hAnsi="Arial Narrow" w:cs="Arial"/>
          <w:snapToGrid w:val="0"/>
          <w:sz w:val="20"/>
          <w:szCs w:val="20"/>
        </w:rPr>
        <w:t>alania i podziału nieruchomości;</w:t>
      </w:r>
    </w:p>
    <w:p w:rsidR="003E1218" w:rsidRPr="00E02FDC" w:rsidRDefault="003E1218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zasad ochrony środowiska, przyrody</w:t>
      </w:r>
      <w:r w:rsidR="00380F2C" w:rsidRPr="00E02FDC">
        <w:rPr>
          <w:rFonts w:ascii="Arial Narrow" w:hAnsi="Arial Narrow" w:cs="Arial"/>
          <w:snapToGrid w:val="0"/>
          <w:sz w:val="20"/>
          <w:szCs w:val="20"/>
        </w:rPr>
        <w:t xml:space="preserve"> i krajobrazu</w:t>
      </w:r>
      <w:r w:rsidR="00074953" w:rsidRPr="00E02FDC">
        <w:rPr>
          <w:rFonts w:ascii="Arial Narrow" w:hAnsi="Arial Narrow" w:cs="Arial"/>
          <w:snapToGrid w:val="0"/>
          <w:sz w:val="20"/>
          <w:szCs w:val="20"/>
        </w:rPr>
        <w:t xml:space="preserve"> oraz kształtowania krajobrazu</w:t>
      </w:r>
      <w:r w:rsidRPr="00E02FDC">
        <w:rPr>
          <w:rFonts w:ascii="Arial Narrow" w:hAnsi="Arial Narrow" w:cs="Arial"/>
          <w:snapToGrid w:val="0"/>
          <w:sz w:val="20"/>
          <w:szCs w:val="20"/>
        </w:rPr>
        <w:t>:</w:t>
      </w:r>
    </w:p>
    <w:p w:rsidR="003E1218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t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eren objęty planem znajduje się w bliskim sąsiedztwie</w:t>
      </w:r>
      <w:r w:rsidR="00515807"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obszaru ochrony siedlisk Natura 2000 „Trzebiatowsko – Kołobrzeski Pas Nadmorski” – PLH320017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3E1218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t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eren objęt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y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 planem znajduj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e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 się w Obszarze 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C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hronionego 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K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rajobrazu „Koszaliński Pas Nadmorski”, 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br/>
      </w:r>
      <w:r w:rsidR="009058F7" w:rsidRPr="00E02FDC">
        <w:rPr>
          <w:rFonts w:ascii="Arial Narrow" w:hAnsi="Arial Narrow" w:cs="Arial"/>
          <w:snapToGrid w:val="0"/>
          <w:sz w:val="20"/>
          <w:szCs w:val="20"/>
        </w:rPr>
        <w:t xml:space="preserve">przy realizacji zabudowy nakazuje się uwzględnienie zakazów i odstępstw od zakazów określonych </w:t>
      </w:r>
      <w:r w:rsidR="009058F7" w:rsidRPr="00E02FDC">
        <w:rPr>
          <w:rFonts w:ascii="Arial Narrow" w:hAnsi="Arial Narrow" w:cs="Arial"/>
          <w:snapToGrid w:val="0"/>
          <w:sz w:val="20"/>
          <w:szCs w:val="20"/>
        </w:rPr>
        <w:br/>
        <w:t>w przepisach odrębnych</w:t>
      </w:r>
      <w:r w:rsidRPr="00E02FDC">
        <w:rPr>
          <w:rFonts w:ascii="Arial Narrow" w:hAnsi="Arial Narrow" w:cs="Arial"/>
          <w:snapToGrid w:val="0"/>
          <w:sz w:val="20"/>
          <w:szCs w:val="20"/>
        </w:rPr>
        <w:t>;</w:t>
      </w:r>
    </w:p>
    <w:p w:rsidR="003E1218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stala s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ię zakaz lokalizacji inwestycji:</w:t>
      </w:r>
    </w:p>
    <w:p w:rsidR="00854A1C" w:rsidRPr="00E02FDC" w:rsidRDefault="003E1218" w:rsidP="008F026C">
      <w:pPr>
        <w:pStyle w:val="Akapitzlist"/>
        <w:widowControl w:val="0"/>
        <w:numPr>
          <w:ilvl w:val="0"/>
          <w:numId w:val="2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mogących zawsze znacząco oddziaływać na środowisko,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 xml:space="preserve"> zgodnie z przepisami odrębnymi;</w:t>
      </w:r>
    </w:p>
    <w:p w:rsidR="003E1218" w:rsidRPr="00E02FDC" w:rsidRDefault="003E1218" w:rsidP="008F026C">
      <w:pPr>
        <w:pStyle w:val="Akapitzlist"/>
        <w:widowControl w:val="0"/>
        <w:numPr>
          <w:ilvl w:val="0"/>
          <w:numId w:val="2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mogących potencjalnie znacząco oddziaływać na środowisko zgodnie z przepisami odrębnymi, za wyjątkiem inwestycji dopuszczonych ustaleniami planu oraz sieci i obie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któw infrastruktury technicznej;</w:t>
      </w:r>
    </w:p>
    <w:p w:rsidR="00854A1C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race ziemne prowadzone w pobliżu i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 bezpośrednio przy drzewach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, które nie są przeznaczone do wycinki, należy wykonać w sposób niepowodujący zagrożeń dla systemu </w:t>
      </w:r>
      <w:r w:rsidRPr="00E02FDC">
        <w:rPr>
          <w:rFonts w:ascii="Arial Narrow" w:hAnsi="Arial Narrow" w:cs="Arial"/>
          <w:snapToGrid w:val="0"/>
          <w:sz w:val="20"/>
          <w:szCs w:val="20"/>
        </w:rPr>
        <w:t>korzeniowego oraz dla pni drzew;</w:t>
      </w:r>
    </w:p>
    <w:p w:rsidR="00854A1C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a terenie planu zakazuje się lokalizacji działalności mogącej prowadzić do przekroczenia dopuszczalnych wielkości oddziaływania na środowisko przez wytwarzanie hałasu, wibracji, pól elektromagnetycznych, zanieczys</w:t>
      </w:r>
      <w:r w:rsidRPr="00E02FDC">
        <w:rPr>
          <w:rFonts w:ascii="Arial Narrow" w:hAnsi="Arial Narrow" w:cs="Arial"/>
          <w:snapToGrid w:val="0"/>
          <w:sz w:val="20"/>
          <w:szCs w:val="20"/>
        </w:rPr>
        <w:t>zczania powietrza, wody i gleby;</w:t>
      </w:r>
    </w:p>
    <w:p w:rsidR="00854A1C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akazuje się działań i użytkowania terenów, które mogą </w:t>
      </w:r>
      <w:r w:rsidRPr="00E02FDC">
        <w:rPr>
          <w:rFonts w:ascii="Arial Narrow" w:hAnsi="Arial Narrow" w:cs="Arial"/>
          <w:snapToGrid w:val="0"/>
          <w:sz w:val="20"/>
          <w:szCs w:val="20"/>
        </w:rPr>
        <w:t>doprowadzić do jego degradacji;</w:t>
      </w:r>
    </w:p>
    <w:p w:rsidR="001824DB" w:rsidRPr="00E02FDC" w:rsidRDefault="001824DB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powierzchnię biologicznie czynną nakazuje się zagospodarować nasadzeniami gatunkami rodzimymi;</w:t>
      </w:r>
    </w:p>
    <w:p w:rsidR="003E1218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la terenów 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UT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 przyjmuje się dopuszczalne poziomy hałasu w środowisku jak dla terenów rekreacyjno-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lastRenderedPageBreak/>
        <w:t xml:space="preserve">wypoczynkowych, zgodnie z przepisami odrębnymi. </w:t>
      </w:r>
    </w:p>
    <w:p w:rsidR="00854A1C" w:rsidRPr="00E02FDC" w:rsidRDefault="00854A1C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Ustalenie dotyczące terenów i obiektów podlegających ochronie na podstawie przepisów odrębnych:</w:t>
      </w:r>
    </w:p>
    <w:p w:rsidR="00854A1C" w:rsidRPr="00E02FDC" w:rsidRDefault="00B15BD4" w:rsidP="008F026C">
      <w:pPr>
        <w:pStyle w:val="Akapitzlist"/>
        <w:widowControl w:val="0"/>
        <w:numPr>
          <w:ilvl w:val="0"/>
          <w:numId w:val="24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t</w:t>
      </w:r>
      <w:r w:rsidR="00854A1C" w:rsidRPr="00E02FDC">
        <w:rPr>
          <w:rFonts w:ascii="Arial Narrow" w:hAnsi="Arial Narrow" w:cs="Arial"/>
          <w:snapToGrid w:val="0"/>
          <w:sz w:val="20"/>
          <w:szCs w:val="20"/>
        </w:rPr>
        <w:t>eren objęty planem znajduje się w:</w:t>
      </w:r>
    </w:p>
    <w:p w:rsidR="00854A1C" w:rsidRPr="00E02FDC" w:rsidRDefault="00854A1C" w:rsidP="008F026C">
      <w:pPr>
        <w:pStyle w:val="Akapitzlist"/>
        <w:widowControl w:val="0"/>
        <w:numPr>
          <w:ilvl w:val="0"/>
          <w:numId w:val="2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pasie ochronnym pasa nadbrzeżnego brzegu morskiego – obejmującym obszar, w którym działalność człowieka wywiera bezpośredni wpływ na nadbrzeżny pas techniczny brzegu morskiego; w pasie ochronnym zakazuje się czynności, które mogą spowodować negatywny wpływ na pas techniczny – zgodnie z przepisami odrębnymi;</w:t>
      </w:r>
    </w:p>
    <w:p w:rsidR="00854A1C" w:rsidRPr="00E02FDC" w:rsidRDefault="00854A1C" w:rsidP="008F026C">
      <w:pPr>
        <w:pStyle w:val="Akapitzlist"/>
        <w:widowControl w:val="0"/>
        <w:numPr>
          <w:ilvl w:val="0"/>
          <w:numId w:val="2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obszarze i terenie górniczym „Kołobrzeg II” utworzony dla złoża leczniczych wód mineralnych decyzją Ministra Zdrowia i Opieki Społecznej nr TIU-G/60/91 29.03.1991 r.; podejmowanie jakichkolwiek działań w obrębie ww. obszaru oraz w jego sąsiedztwie musi być prowadzone w taki sposób, ażeby nie nastąpiło obniżenie jego wartości – zgodnie z przepisami odrębnymi.</w:t>
      </w:r>
    </w:p>
    <w:p w:rsidR="0041704D" w:rsidRPr="00E02FDC" w:rsidRDefault="00795DF7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sposobów i terminów tymczasowego urządzania i użytkowania terenów - na terenie objętym planem zakazuje się lokalizowania obiektów tymczasowych poza</w:t>
      </w:r>
      <w:r w:rsidR="00671886" w:rsidRPr="00E02FDC">
        <w:rPr>
          <w:rFonts w:ascii="Arial Narrow" w:hAnsi="Arial Narrow" w:cs="Arial"/>
          <w:snapToGrid w:val="0"/>
          <w:sz w:val="20"/>
          <w:szCs w:val="20"/>
        </w:rPr>
        <w:t>: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obiektami niezbędnymi do realizacji docelowego zagospodarowania i zabudowy terenu lokalizowanymi na czas prowadzenia budowy.</w:t>
      </w:r>
    </w:p>
    <w:p w:rsidR="00795DF7" w:rsidRPr="00E02FDC" w:rsidRDefault="00795DF7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zasad modernizacji, rozbudowy i budowy systemu komunikacyjnego:</w:t>
      </w:r>
    </w:p>
    <w:p w:rsidR="00BC2053" w:rsidRPr="00E02FDC" w:rsidRDefault="00795DF7" w:rsidP="008F026C">
      <w:pPr>
        <w:pStyle w:val="Akapitzlist"/>
        <w:widowControl w:val="0"/>
        <w:numPr>
          <w:ilvl w:val="0"/>
          <w:numId w:val="2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obsługa komunikacyjna terenu w oparciu o drogę gminną </w:t>
      </w:r>
      <w:r w:rsidR="00BC2053" w:rsidRPr="00E02FDC">
        <w:rPr>
          <w:rFonts w:ascii="Arial Narrow" w:hAnsi="Arial Narrow" w:cs="Arial"/>
          <w:snapToGrid w:val="0"/>
          <w:sz w:val="20"/>
          <w:szCs w:val="20"/>
        </w:rPr>
        <w:t>na działce nr 31/9 poprzez działkę nr 32/15;</w:t>
      </w:r>
    </w:p>
    <w:p w:rsidR="00BC2053" w:rsidRPr="00E02FDC" w:rsidRDefault="00BC2053" w:rsidP="008F026C">
      <w:pPr>
        <w:pStyle w:val="Akapitzlist"/>
        <w:widowControl w:val="0"/>
        <w:numPr>
          <w:ilvl w:val="0"/>
          <w:numId w:val="2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minimaln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a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liczb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a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miejsc do parkowania:</w:t>
      </w:r>
    </w:p>
    <w:p w:rsidR="00BE3409" w:rsidRPr="00E02FDC" w:rsidRDefault="00BC2053" w:rsidP="008F026C">
      <w:pPr>
        <w:pStyle w:val="Akapitzlist"/>
        <w:widowControl w:val="0"/>
        <w:numPr>
          <w:ilvl w:val="0"/>
          <w:numId w:val="2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0,75 miejsca do parkowania na jeden pokój</w:t>
      </w:r>
      <w:r w:rsidR="00671886" w:rsidRPr="00E02FDC">
        <w:rPr>
          <w:rFonts w:ascii="Arial Narrow" w:hAnsi="Arial Narrow" w:cs="Arial"/>
          <w:snapToGrid w:val="0"/>
          <w:sz w:val="20"/>
          <w:szCs w:val="20"/>
        </w:rPr>
        <w:t xml:space="preserve"> hotelowy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BC2053" w:rsidRPr="00E02FDC" w:rsidRDefault="00BC2053" w:rsidP="008F026C">
      <w:pPr>
        <w:pStyle w:val="Akapitzlist"/>
        <w:widowControl w:val="0"/>
        <w:numPr>
          <w:ilvl w:val="0"/>
          <w:numId w:val="2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1 miejsce na każde rozpoczęte 1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0</w:t>
      </w:r>
      <w:r w:rsidRPr="00E02FDC">
        <w:rPr>
          <w:rFonts w:ascii="Arial Narrow" w:hAnsi="Arial Narrow" w:cs="Arial"/>
          <w:snapToGrid w:val="0"/>
          <w:sz w:val="20"/>
          <w:szCs w:val="20"/>
        </w:rPr>
        <w:t>0 m</w:t>
      </w:r>
      <w:r w:rsidRPr="00E02FDC">
        <w:rPr>
          <w:rFonts w:ascii="Arial Narrow" w:hAnsi="Arial Narrow" w:cs="Arial"/>
          <w:snapToGrid w:val="0"/>
          <w:sz w:val="20"/>
          <w:szCs w:val="20"/>
          <w:vertAlign w:val="superscript"/>
        </w:rPr>
        <w:t>2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powierzchni użytkowej 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usług nieuciążliwych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, przy czym dla każdego z obiektów wymagana jest sumaryczna liczba stanowisk wynikająca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z wymienionych warunków,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i</w:t>
      </w:r>
      <w:r w:rsidR="00795DF7" w:rsidRPr="00E02FDC">
        <w:rPr>
          <w:rFonts w:ascii="Arial Narrow" w:hAnsi="Arial Narrow" w:cs="Arial"/>
          <w:snapToGrid w:val="0"/>
          <w:sz w:val="20"/>
          <w:szCs w:val="20"/>
        </w:rPr>
        <w:t xml:space="preserve">lość miejsc do parkowania pojazdów zaopatrzonych w kartę parkingową - </w:t>
      </w:r>
      <w:r w:rsidR="00D868BC" w:rsidRPr="00E02FDC">
        <w:rPr>
          <w:rFonts w:ascii="Arial Narrow" w:hAnsi="Arial Narrow" w:cs="Arial"/>
          <w:snapToGrid w:val="0"/>
          <w:sz w:val="20"/>
          <w:szCs w:val="20"/>
        </w:rPr>
        <w:t>4</w:t>
      </w:r>
      <w:r w:rsidR="00795DF7" w:rsidRPr="00E02FDC">
        <w:rPr>
          <w:rFonts w:ascii="Arial Narrow" w:hAnsi="Arial Narrow" w:cs="Arial"/>
          <w:snapToGrid w:val="0"/>
          <w:sz w:val="20"/>
          <w:szCs w:val="20"/>
        </w:rPr>
        <w:t>% ogólnej liczby miejsc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, lecz nie mniej niż 2 miejsca;</w:t>
      </w:r>
    </w:p>
    <w:p w:rsidR="00795DF7" w:rsidRPr="00E02FDC" w:rsidRDefault="00BE3409" w:rsidP="008F026C">
      <w:pPr>
        <w:pStyle w:val="Akapitzlist"/>
        <w:widowControl w:val="0"/>
        <w:numPr>
          <w:ilvl w:val="0"/>
          <w:numId w:val="2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s</w:t>
      </w:r>
      <w:r w:rsidR="00795DF7" w:rsidRPr="00E02FDC">
        <w:rPr>
          <w:rFonts w:ascii="Arial Narrow" w:hAnsi="Arial Narrow" w:cs="Arial"/>
          <w:snapToGrid w:val="0"/>
          <w:sz w:val="20"/>
          <w:szCs w:val="20"/>
        </w:rPr>
        <w:t>posób realizacji miejsc do p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arkowania – w granicach </w:t>
      </w:r>
      <w:r w:rsidR="00795DF7" w:rsidRPr="00E02FDC">
        <w:rPr>
          <w:rFonts w:ascii="Arial Narrow" w:hAnsi="Arial Narrow" w:cs="Arial"/>
          <w:snapToGrid w:val="0"/>
          <w:sz w:val="20"/>
          <w:szCs w:val="20"/>
        </w:rPr>
        <w:t xml:space="preserve">terenu. 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zasad modernizacji, rozbudowy i budowy systemu infrastruktury technicznej: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dopuszcza się likwidację, przebudowę, budowę, rozbudowę i modernizację istniejącej infrastruktury technicznej oraz wprowadzenia rozwiązań zamiennych, pod warunkiem, że wprowadzone  zmiany  nie spowodują pogorszenia działania istniejącej i projektowanej sieci oraz zapewnią właściwą, zgodną </w:t>
      </w:r>
      <w:r w:rsidRPr="00E02FDC">
        <w:rPr>
          <w:rFonts w:ascii="Arial Narrow" w:hAnsi="Arial Narrow" w:cs="Arial"/>
          <w:snapToGrid w:val="0"/>
          <w:sz w:val="20"/>
          <w:szCs w:val="20"/>
        </w:rPr>
        <w:br/>
        <w:t>z ustaleniami planu obsługę terenów i funkcji ustalonych w planie;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od sieci i urządzeń infrastruktury technicznej należy zachować odległości zgodne z przepisami odrębnymi lub je przebudować;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na obszarze objętym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planem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obowiązuje zakaz lokalizacji nowych, napowietrznych sieci infrastruktury technicznej;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zasad zaopatrzenia w wodę: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przyłączenie zabudowy do istniejących i projektowanych sieci wodociągowych przy zachowaniu parametrów niezbędnych do prawidłowej i bezawaryjnej ich obsł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ugi,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sieci wodociągowe nakazuje się prowadzić przewodami o średnicy min. DN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40 mm,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wykonanie studni dla celów obrony cywilnej lub ze względów technologicznych jako dodatkow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e, awaryjne źródło zaopatrzenia,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nakazuje się zapewnienie awaryjnego i przeciwpożarowego zaopatrzenia w wodę, zgodnie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z przepisami odrębnymi,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ustalenia zasad odprowadzenia ścieków bytowych: 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ścieki bytowe nakazuje się odprowadzić poprzez istniejącą i p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rojektowaną sieć kanalizacyjną,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ustala się realizację projektowanych przewodów</w:t>
      </w:r>
      <w:r w:rsidR="00556BB2" w:rsidRPr="00E02FDC">
        <w:rPr>
          <w:rFonts w:ascii="Arial Narrow" w:hAnsi="Arial Narrow" w:cs="Arial"/>
          <w:snapToGrid w:val="0"/>
          <w:sz w:val="20"/>
          <w:szCs w:val="20"/>
        </w:rPr>
        <w:t xml:space="preserve"> tłocznych o średnicy min. DN </w:t>
      </w:r>
      <w:r w:rsidR="00E93CD7" w:rsidRPr="00E02FDC">
        <w:rPr>
          <w:rFonts w:ascii="Arial Narrow" w:hAnsi="Arial Narrow" w:cs="Arial"/>
          <w:snapToGrid w:val="0"/>
          <w:sz w:val="20"/>
          <w:szCs w:val="20"/>
        </w:rPr>
        <w:t>50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mm i grawitacyjnych </w:t>
      </w:r>
      <w:r w:rsidRPr="00E02FDC">
        <w:rPr>
          <w:rFonts w:ascii="Arial Narrow" w:hAnsi="Arial Narrow" w:cs="Arial"/>
          <w:snapToGrid w:val="0"/>
          <w:sz w:val="20"/>
          <w:szCs w:val="20"/>
        </w:rPr>
        <w:br/>
      </w:r>
      <w:r w:rsidR="00556BB2" w:rsidRPr="00E02FDC">
        <w:rPr>
          <w:rFonts w:ascii="Arial Narrow" w:hAnsi="Arial Narrow" w:cs="Arial"/>
          <w:snapToGrid w:val="0"/>
          <w:sz w:val="20"/>
          <w:szCs w:val="20"/>
        </w:rPr>
        <w:t>o średnicy min. DN 11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0 mm,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zakazuje się wykonywania lokalnych lub tymczasowy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ch odbiorników ścieków bytowych,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w obrębie opracowania nakazuje się zaprojektować rozdzielczy system odprowadzania ścieków bytowych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i </w:t>
      </w:r>
      <w:r w:rsidR="00556BB2" w:rsidRPr="00E02FDC">
        <w:rPr>
          <w:rFonts w:ascii="Arial Narrow" w:hAnsi="Arial Narrow" w:cs="Arial"/>
          <w:snapToGrid w:val="0"/>
          <w:sz w:val="20"/>
          <w:szCs w:val="20"/>
        </w:rPr>
        <w:t>opadowych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zasad odprowadzenia wód opadowych i roztopowych: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dwa systemy odprowadzenia wód:</w:t>
      </w:r>
    </w:p>
    <w:p w:rsidR="00BE3409" w:rsidRPr="00E02FDC" w:rsidRDefault="0032558B" w:rsidP="008F026C">
      <w:pPr>
        <w:pStyle w:val="Akapitzlist"/>
        <w:widowControl w:val="0"/>
        <w:numPr>
          <w:ilvl w:val="0"/>
          <w:numId w:val="1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na terenach zagospodarowanych w sposób nie powodujący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 xml:space="preserve"> zanieczyszczenia wód - na własny grunt zgodnie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z przepisami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odrębnymi,</w:t>
      </w:r>
    </w:p>
    <w:p w:rsidR="00BE3409" w:rsidRPr="00E02FDC" w:rsidRDefault="0032558B" w:rsidP="008F026C">
      <w:pPr>
        <w:pStyle w:val="Akapitzlist"/>
        <w:widowControl w:val="0"/>
        <w:numPr>
          <w:ilvl w:val="0"/>
          <w:numId w:val="1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na terenach zagospodarowanych w sposób mogących zanieczyścić  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wody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-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567CB4" w:rsidRPr="00E02FDC">
        <w:rPr>
          <w:rFonts w:ascii="Arial Narrow" w:hAnsi="Arial Narrow" w:cs="Arial"/>
          <w:snapToGrid w:val="0"/>
          <w:sz w:val="20"/>
          <w:szCs w:val="20"/>
        </w:rPr>
        <w:t xml:space="preserve">po ich uprzednim podczyszczeniu, do kanalizacji deszczowej lub w grunt poprzez studnie chłonne lub za pomocą </w:t>
      </w:r>
      <w:r w:rsidR="00567CB4" w:rsidRPr="00E02FDC">
        <w:rPr>
          <w:rFonts w:ascii="Arial Narrow" w:hAnsi="Arial Narrow" w:cs="Arial"/>
          <w:snapToGrid w:val="0"/>
          <w:sz w:val="20"/>
          <w:szCs w:val="20"/>
        </w:rPr>
        <w:lastRenderedPageBreak/>
        <w:t>innych rozwiązań zamiennych, zgodnie z przepisami odrębnymi,</w:t>
      </w:r>
    </w:p>
    <w:p w:rsidR="0032558B" w:rsidRPr="00E02FDC" w:rsidRDefault="00A55CA0" w:rsidP="008F026C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ilość wód 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odprowadzana do gruntu nie może przekraczać jego chłonności; w przypadku wystąpienia nadmiaru wód należy je odprow</w:t>
      </w:r>
      <w:r w:rsidR="008F6E47" w:rsidRPr="00E02FDC">
        <w:rPr>
          <w:rFonts w:ascii="Arial Narrow" w:hAnsi="Arial Narrow" w:cs="Arial"/>
          <w:snapToGrid w:val="0"/>
          <w:sz w:val="20"/>
          <w:szCs w:val="20"/>
        </w:rPr>
        <w:t>adzić do kanalizacji deszczowej lub zastosować inne rozwiązania zamienne służące odprowadzeniu lub zatrzymaniu wód opadowych;</w:t>
      </w:r>
    </w:p>
    <w:p w:rsidR="0032558B" w:rsidRPr="00E02FDC" w:rsidRDefault="00BE3409" w:rsidP="008F026C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rozwiązania techniczne s</w:t>
      </w:r>
      <w:r w:rsidR="0039361A" w:rsidRPr="00E02FDC">
        <w:rPr>
          <w:rFonts w:ascii="Arial Narrow" w:hAnsi="Arial Narrow" w:cs="Arial"/>
          <w:snapToGrid w:val="0"/>
          <w:sz w:val="20"/>
          <w:szCs w:val="20"/>
        </w:rPr>
        <w:t>łużące zatrzymaniu wód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oraz regulacji i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ch zrzutu do odbiorników,</w:t>
      </w:r>
    </w:p>
    <w:p w:rsidR="0032558B" w:rsidRPr="00E02FDC" w:rsidRDefault="00BE3409" w:rsidP="008F026C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</w:t>
      </w:r>
      <w:r w:rsidR="0039361A" w:rsidRPr="00E02FDC">
        <w:rPr>
          <w:rFonts w:ascii="Arial Narrow" w:hAnsi="Arial Narrow" w:cs="Arial"/>
          <w:snapToGrid w:val="0"/>
          <w:sz w:val="20"/>
          <w:szCs w:val="20"/>
        </w:rPr>
        <w:t xml:space="preserve"> się wykorzystanie wód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nie wymagających oczyszczania do gromadzenia 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i uży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cia do celów gospodarczych,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sieci kanalizacji deszczowej nakazuje się prowadzić o średn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icach nie mniejszych niż DN 100 mm,</w:t>
      </w:r>
    </w:p>
    <w:p w:rsidR="00BE3409" w:rsidRPr="00E02FDC" w:rsidRDefault="0032558B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zasad zaopatrzenia w energię elektryczną:</w:t>
      </w:r>
    </w:p>
    <w:p w:rsidR="0032558B" w:rsidRPr="00E02FDC" w:rsidRDefault="00BE3409" w:rsidP="008F026C">
      <w:pPr>
        <w:pStyle w:val="Akapitzlist"/>
        <w:widowControl w:val="0"/>
        <w:numPr>
          <w:ilvl w:val="0"/>
          <w:numId w:val="3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zasilanie w energię elektryczną ustala się z istniejącej i projektowanej sieci średniego i niskiego napięcia oraz ze źródeł energii odnawialnej (z wyłączeniem siłowni wiatrowych)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 zgodnie z przepisami odrębnymi</w:t>
      </w:r>
      <w:r w:rsidR="00B57283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32558B" w:rsidRPr="00E02FDC" w:rsidRDefault="00BE3409" w:rsidP="008F026C">
      <w:pPr>
        <w:pStyle w:val="Akapitzlist"/>
        <w:widowControl w:val="0"/>
        <w:numPr>
          <w:ilvl w:val="0"/>
          <w:numId w:val="3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 obrębie przeznaczonym pod zainwestowanie dopuszcza się lokali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zację stacji transformatorowej,</w:t>
      </w:r>
    </w:p>
    <w:p w:rsidR="0032558B" w:rsidRPr="00E02FDC" w:rsidRDefault="00BE3409" w:rsidP="008F026C">
      <w:pPr>
        <w:pStyle w:val="Akapitzlist"/>
        <w:widowControl w:val="0"/>
        <w:numPr>
          <w:ilvl w:val="0"/>
          <w:numId w:val="3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zasilanie dział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ki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poprzez stację transforma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torową: wolnostojącą, dobudowaną,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wbudowaną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lub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kontenerową,</w:t>
      </w:r>
    </w:p>
    <w:p w:rsidR="00BE3409" w:rsidRPr="00E02FDC" w:rsidRDefault="0032558B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zasad zaopatrzenia w gaz: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4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wykorzystanie gazu do celów bytowych, grzewczych, technologicznych poprzez bud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owę lub rozbudowę sieci gazowej,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4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sieci gazowe nakazuje się prowadzić o średnic</w:t>
      </w:r>
      <w:r w:rsidR="00B57283" w:rsidRPr="00E02FDC">
        <w:rPr>
          <w:rFonts w:ascii="Arial Narrow" w:hAnsi="Arial Narrow" w:cs="Arial"/>
          <w:snapToGrid w:val="0"/>
          <w:sz w:val="20"/>
          <w:szCs w:val="20"/>
        </w:rPr>
        <w:t>ach nie mniejszych niż DN 32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 mm,</w:t>
      </w:r>
    </w:p>
    <w:p w:rsidR="00B57283" w:rsidRPr="00E02FDC" w:rsidRDefault="00B57283" w:rsidP="008F026C">
      <w:pPr>
        <w:pStyle w:val="Akapitzlist"/>
        <w:numPr>
          <w:ilvl w:val="0"/>
          <w:numId w:val="34"/>
        </w:numPr>
        <w:spacing w:line="276" w:lineRule="auto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indywidualne źródła zaopatrzenia w gaz,</w:t>
      </w:r>
    </w:p>
    <w:p w:rsidR="00BE3409" w:rsidRPr="00E02FDC" w:rsidRDefault="00B15BD4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zasad zaopatrzenia w ciepło: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zaopatrzenie w ciepło w oparc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iu o indywidualne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 źródła ciepła,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zakaz stosowania źródeł ciepła wykorzystujących paliwa powodujące ponadnormat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ywne zanieczyszczenia powietrza,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dopuszczenie realizacji systemów grzewczych wykorzystujących źródła odnawialne zgodnie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br/>
        <w:t>z przepisami odrębnymi,</w:t>
      </w:r>
    </w:p>
    <w:p w:rsidR="00BE3409" w:rsidRPr="00E02FDC" w:rsidRDefault="00B15BD4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zasad dostępności telekomunikacyjnej: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podłączenie do istniejących lub projektowanych sieci branżowej infrastruktury technicznej przy zachowaniu parametrów niezbędnych do prawidł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owej i bezawaryjnej ich obsługi,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lokalizowanie inwestycji celu publicznego z zakresu łączności publiczne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j zgodnie z przepisami odrębnym,</w:t>
      </w:r>
    </w:p>
    <w:p w:rsidR="00BE3409" w:rsidRPr="00E02FDC" w:rsidRDefault="00B15BD4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zasad gromadzenia i unieszkodliwiania odpadów: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gromadzenie i unieszkodliwianie odpadów zgodnie z regulaminem utrzymania czystości i po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rządku na terenie gm. Kołobrzeg,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w obrębie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terenu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należy przewidzieć miejsca na pojemniki służące do czasowego gromadzenia odpadów stałych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z uwzględnieniem ich segregacji,</w:t>
      </w:r>
    </w:p>
    <w:p w:rsidR="00D83B6A" w:rsidRPr="00E02FDC" w:rsidRDefault="00B15BD4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w zakresie melioracji</w:t>
      </w:r>
      <w:r w:rsidR="00D83B6A" w:rsidRPr="00E02FDC">
        <w:rPr>
          <w:rFonts w:ascii="Arial Narrow" w:hAnsi="Arial Narrow" w:cs="Arial"/>
          <w:snapToGrid w:val="0"/>
          <w:sz w:val="20"/>
          <w:szCs w:val="20"/>
        </w:rPr>
        <w:t>:</w:t>
      </w:r>
    </w:p>
    <w:p w:rsidR="00D83B6A" w:rsidRPr="00E02FDC" w:rsidRDefault="00D83B6A" w:rsidP="008F026C">
      <w:pPr>
        <w:pStyle w:val="Akapitzlist"/>
        <w:widowControl w:val="0"/>
        <w:numPr>
          <w:ilvl w:val="0"/>
          <w:numId w:val="4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w sąsiedztwie obszaru objętego </w:t>
      </w:r>
      <w:r w:rsidR="00962464" w:rsidRPr="00E02FDC">
        <w:rPr>
          <w:rFonts w:ascii="Arial Narrow" w:hAnsi="Arial Narrow" w:cs="Arial"/>
          <w:snapToGrid w:val="0"/>
          <w:sz w:val="20"/>
          <w:szCs w:val="20"/>
        </w:rPr>
        <w:t xml:space="preserve">planem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znajduje się urządzenie melioracji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wodnej w postaci rowu otwartego,</w:t>
      </w:r>
    </w:p>
    <w:p w:rsidR="00A8210A" w:rsidRPr="00E02FDC" w:rsidRDefault="00D83B6A" w:rsidP="008F026C">
      <w:pPr>
        <w:pStyle w:val="Akapitzlist"/>
        <w:widowControl w:val="0"/>
        <w:numPr>
          <w:ilvl w:val="0"/>
          <w:numId w:val="4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na obszarze objętym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 xml:space="preserve"> planem miejscowym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znajdują się 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urządzenia melioracji wodny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ch szczegółowych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074953" w:rsidRPr="00E02FDC">
        <w:rPr>
          <w:rFonts w:ascii="Arial Narrow" w:hAnsi="Arial Narrow" w:cs="Arial"/>
          <w:snapToGrid w:val="0"/>
          <w:sz w:val="20"/>
          <w:szCs w:val="20"/>
        </w:rPr>
        <w:br/>
        <w:t>w postaci podziemnej sieci drenarskiej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A8210A" w:rsidRPr="00E02FDC" w:rsidRDefault="00A8210A" w:rsidP="008F026C">
      <w:pPr>
        <w:pStyle w:val="Akapitzlist"/>
        <w:widowControl w:val="0"/>
        <w:numPr>
          <w:ilvl w:val="0"/>
          <w:numId w:val="4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urządzenia melioracji wodnych podlegają ochro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nie na mocy przepisów odrębnych,</w:t>
      </w:r>
    </w:p>
    <w:p w:rsidR="00BE3409" w:rsidRPr="00E02FDC" w:rsidRDefault="00B15BD4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962464" w:rsidRPr="00E02FDC">
        <w:rPr>
          <w:rFonts w:ascii="Arial Narrow" w:hAnsi="Arial Narrow" w:cs="Arial"/>
          <w:snapToGrid w:val="0"/>
          <w:sz w:val="20"/>
          <w:szCs w:val="20"/>
        </w:rPr>
        <w:t>stalenia inne – teren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 xml:space="preserve"> planu miejscowego objęty jest koncesją na poszukiwanie i rozpoznawanie złóż ropy naftowej i gazu ziemnego – koncesja „Trzebiatów” nr 60/2009/p z dnia 19.10.2009 r. ważna do dnia 19.10.2018 r.</w:t>
      </w: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B15BD4" w:rsidRPr="00E02FDC" w:rsidRDefault="00B15BD4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Ze względu na brak występowania w obszar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ze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objęty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m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ustaleniami planu przedmiotów poniższych regulacji, </w:t>
      </w:r>
      <w:r w:rsidRPr="00E02FDC">
        <w:rPr>
          <w:rFonts w:ascii="Arial Narrow" w:hAnsi="Arial Narrow" w:cs="Arial"/>
          <w:snapToGrid w:val="0"/>
          <w:sz w:val="20"/>
          <w:szCs w:val="20"/>
        </w:rPr>
        <w:br/>
        <w:t xml:space="preserve">w planie nie określa się: </w:t>
      </w:r>
    </w:p>
    <w:p w:rsidR="00B15BD4" w:rsidRPr="00E02FDC" w:rsidRDefault="00B15BD4" w:rsidP="008F026C">
      <w:pPr>
        <w:pStyle w:val="Akapitzlist"/>
        <w:widowControl w:val="0"/>
        <w:numPr>
          <w:ilvl w:val="0"/>
          <w:numId w:val="3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zasad ochrony dziedzictwa kulturowego i zabytków</w:t>
      </w:r>
      <w:r w:rsidR="00380F2C" w:rsidRPr="00E02FDC">
        <w:rPr>
          <w:rFonts w:ascii="Arial Narrow" w:hAnsi="Arial Narrow" w:cs="Arial"/>
          <w:snapToGrid w:val="0"/>
          <w:sz w:val="20"/>
          <w:szCs w:val="20"/>
        </w:rPr>
        <w:t>, w tym krajobrazów kulturowych,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oraz dóbr kultury współczesnej;</w:t>
      </w:r>
    </w:p>
    <w:p w:rsidR="00B15BD4" w:rsidRPr="00E02FDC" w:rsidRDefault="00CE58B1" w:rsidP="008F026C">
      <w:pPr>
        <w:pStyle w:val="Akapitzlist"/>
        <w:widowControl w:val="0"/>
        <w:numPr>
          <w:ilvl w:val="0"/>
          <w:numId w:val="3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obszarów szczególnego zagrożenia powodzią, 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obs</w:t>
      </w:r>
      <w:r w:rsidRPr="00E02FDC">
        <w:rPr>
          <w:rFonts w:ascii="Arial Narrow" w:hAnsi="Arial Narrow" w:cs="Arial"/>
          <w:snapToGrid w:val="0"/>
          <w:sz w:val="20"/>
          <w:szCs w:val="20"/>
        </w:rPr>
        <w:t>zarów osuwania się mas ziemnych, krajobrazów priorytetowych określonych w audy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cie krajobrazowym oraz w planie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zagospodarowania przestrzennego województwa , </w:t>
      </w:r>
    </w:p>
    <w:p w:rsidR="00B15BD4" w:rsidRPr="00E02FDC" w:rsidRDefault="00B15BD4" w:rsidP="008F026C">
      <w:pPr>
        <w:pStyle w:val="Akapitzlist"/>
        <w:widowControl w:val="0"/>
        <w:numPr>
          <w:ilvl w:val="0"/>
          <w:numId w:val="3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wymagań wynikających z potrzeb kształ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towania przestrzeni publicznych,</w:t>
      </w:r>
    </w:p>
    <w:p w:rsidR="003E1218" w:rsidRPr="00E02FDC" w:rsidRDefault="00B15BD4" w:rsidP="008F026C">
      <w:pPr>
        <w:pStyle w:val="Akapitzlist"/>
        <w:widowControl w:val="0"/>
        <w:numPr>
          <w:ilvl w:val="0"/>
          <w:numId w:val="3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szczególnych warunków zagospodarowania terenów oraz ograniczeń w ich użytkowaniu, w tym zakazów </w:t>
      </w:r>
      <w:r w:rsidRPr="00E02FDC">
        <w:rPr>
          <w:rFonts w:ascii="Arial Narrow" w:hAnsi="Arial Narrow" w:cs="Arial"/>
          <w:snapToGrid w:val="0"/>
          <w:sz w:val="20"/>
          <w:szCs w:val="20"/>
        </w:rPr>
        <w:lastRenderedPageBreak/>
        <w:t>zabudowy.</w:t>
      </w:r>
    </w:p>
    <w:p w:rsidR="008D77F1" w:rsidRPr="00E02FDC" w:rsidRDefault="008D77F1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Stawka procentowa z tytułu opłaty, o której mowa w art. 36 ust. 4 ustawy o planowaniu i zag</w:t>
      </w:r>
      <w:r w:rsidR="00831A85" w:rsidRPr="00E02FDC">
        <w:rPr>
          <w:rFonts w:ascii="Arial Narrow" w:hAnsi="Arial Narrow" w:cs="Arial"/>
          <w:snapToGrid w:val="0"/>
          <w:sz w:val="20"/>
          <w:szCs w:val="20"/>
        </w:rPr>
        <w:t xml:space="preserve">ospodarowaniu przestrzennym – </w:t>
      </w:r>
      <w:r w:rsidR="00FC4603" w:rsidRPr="00E02FDC">
        <w:rPr>
          <w:rFonts w:ascii="Arial Narrow" w:hAnsi="Arial Narrow" w:cs="Arial"/>
          <w:snapToGrid w:val="0"/>
          <w:sz w:val="20"/>
          <w:szCs w:val="20"/>
        </w:rPr>
        <w:t>30</w:t>
      </w:r>
      <w:r w:rsidRPr="00E02FDC">
        <w:rPr>
          <w:rFonts w:ascii="Arial Narrow" w:hAnsi="Arial Narrow" w:cs="Arial"/>
          <w:snapToGrid w:val="0"/>
          <w:sz w:val="20"/>
          <w:szCs w:val="20"/>
        </w:rPr>
        <w:t>%.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ROZDZIAŁ 4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PRZEPISY KOŃCOWE</w:t>
      </w:r>
    </w:p>
    <w:p w:rsidR="003A4EEC" w:rsidRPr="00E02FDC" w:rsidRDefault="003A4EEC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ED1AAA" w:rsidRPr="00E02FDC" w:rsidRDefault="003A4EEC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426" w:hanging="426"/>
        <w:textAlignment w:val="baseline"/>
        <w:rPr>
          <w:rFonts w:ascii="Arial Narrow" w:hAnsi="Arial Narrow" w:cs="Arial"/>
          <w:bCs/>
          <w:snapToGrid w:val="0"/>
          <w:sz w:val="20"/>
          <w:szCs w:val="20"/>
        </w:rPr>
      </w:pP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W granicach planu traci moc uchwała Nr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XXXVIII / 215 / 2006 </w:t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Rady Gminy Kołobrzeg z dnia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08 sierpnia 2006 r.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br/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w sprawie miejscowego planu zagospodarowania przestrzennego miejscowości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>Grzybowo</w:t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, gmina Kołobrzeg (Dz. Urz. Woj. </w:t>
      </w:r>
      <w:r w:rsidR="00F45B51"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Zachodniopomorskiego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z dnia 25 września 2006 r. </w:t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Nr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>99</w:t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, poz.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>1868</w:t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>).</w:t>
      </w:r>
    </w:p>
    <w:p w:rsidR="00ED1AAA" w:rsidRPr="00E02FDC" w:rsidRDefault="003A4EEC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426" w:hanging="426"/>
        <w:textAlignment w:val="baseline"/>
        <w:rPr>
          <w:rFonts w:ascii="Arial Narrow" w:hAnsi="Arial Narrow" w:cs="Arial"/>
          <w:bCs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Wykonanie uchwały powierza się Wójtowi Gminy Kołobrzeg.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426" w:hanging="426"/>
        <w:textAlignment w:val="baseline"/>
        <w:rPr>
          <w:rFonts w:ascii="Arial Narrow" w:hAnsi="Arial Narrow" w:cs="Arial"/>
          <w:bCs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Uchwała wchodzi w życie po upływie 14 dni od dnia jej ogłoszenia w Dzienniku Urzędowym Województwa Zachodniopomorskiego. </w:t>
      </w:r>
    </w:p>
    <w:p w:rsidR="003A4EEC" w:rsidRPr="00E02FDC" w:rsidRDefault="003A4EEC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A4EEC" w:rsidRPr="00E02FDC" w:rsidRDefault="003A4EEC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60034" w:rsidRPr="00E02FDC" w:rsidRDefault="00360034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60034" w:rsidRPr="00E02FDC" w:rsidRDefault="00360034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60034" w:rsidRPr="00E02FDC" w:rsidRDefault="00360034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A4EEC" w:rsidRPr="003546BF" w:rsidRDefault="003A4EEC" w:rsidP="008F026C">
      <w:pPr>
        <w:spacing w:line="276" w:lineRule="auto"/>
        <w:ind w:firstLine="426"/>
        <w:contextualSpacing/>
        <w:jc w:val="right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Przewodniczący Rady Gminy</w:t>
      </w:r>
      <w:r w:rsidRPr="003546BF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</w:t>
      </w:r>
    </w:p>
    <w:p w:rsidR="003A4EEC" w:rsidRDefault="003A4EEC" w:rsidP="008F026C">
      <w:pPr>
        <w:spacing w:line="276" w:lineRule="auto"/>
        <w:ind w:firstLine="426"/>
        <w:contextualSpacing/>
        <w:jc w:val="right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924567" w:rsidRDefault="00924567">
      <w:pPr>
        <w:spacing w:after="200" w:line="276" w:lineRule="auto"/>
        <w:ind w:firstLine="0"/>
        <w:jc w:val="lef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924567" w:rsidRPr="00924567" w:rsidRDefault="00DA5F6F" w:rsidP="00924567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D74481">
        <w:rPr>
          <w:rFonts w:ascii="Arial Narrow" w:hAnsi="Arial Narrow" w:cs="Arial"/>
          <w:sz w:val="20"/>
          <w:szCs w:val="20"/>
        </w:rPr>
        <w:lastRenderedPageBreak/>
        <w:t xml:space="preserve">Załącznik Nr 2 do Uchwały </w:t>
      </w:r>
      <w:r w:rsidR="00924567" w:rsidRPr="00924567">
        <w:rPr>
          <w:rFonts w:ascii="Arial Narrow" w:hAnsi="Arial Narrow" w:cs="Arial"/>
          <w:sz w:val="20"/>
          <w:szCs w:val="20"/>
        </w:rPr>
        <w:t>Nr XXXIII/299/2018</w:t>
      </w:r>
    </w:p>
    <w:p w:rsidR="00924567" w:rsidRPr="00924567" w:rsidRDefault="00924567" w:rsidP="00924567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924567">
        <w:rPr>
          <w:rFonts w:ascii="Arial Narrow" w:hAnsi="Arial Narrow" w:cs="Arial"/>
          <w:sz w:val="20"/>
          <w:szCs w:val="20"/>
        </w:rPr>
        <w:t>Rady Gminy Kołobrzeg</w:t>
      </w:r>
    </w:p>
    <w:p w:rsidR="00DA5F6F" w:rsidRPr="00D74481" w:rsidRDefault="00924567" w:rsidP="00924567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924567">
        <w:rPr>
          <w:rFonts w:ascii="Arial Narrow" w:hAnsi="Arial Narrow" w:cs="Arial"/>
          <w:sz w:val="20"/>
          <w:szCs w:val="20"/>
        </w:rPr>
        <w:t xml:space="preserve"> z dnia 16 lutego 2018 r.</w:t>
      </w:r>
    </w:p>
    <w:p w:rsidR="00DA5F6F" w:rsidRPr="00D74481" w:rsidRDefault="00DA5F6F" w:rsidP="008F026C">
      <w:pPr>
        <w:spacing w:line="276" w:lineRule="auto"/>
        <w:ind w:firstLine="426"/>
        <w:contextualSpacing/>
        <w:jc w:val="right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DA5F6F" w:rsidRPr="00D74481" w:rsidRDefault="00DA5F6F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DA5F6F" w:rsidRPr="00D74481" w:rsidRDefault="00DA5F6F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D74481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Rozstrzygnięcie</w:t>
      </w:r>
    </w:p>
    <w:p w:rsidR="00DA5F6F" w:rsidRDefault="00DA5F6F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D74481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o sposobie rozpatrzenia uwag wniesionych do projektu miejscowego planu zagospodarowania przestrzennego gminy Kołobrzeg w części obrębu Grzybowo</w:t>
      </w:r>
    </w:p>
    <w:p w:rsidR="00DA5F6F" w:rsidRDefault="00DA5F6F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DA5F6F" w:rsidRPr="00B717DA" w:rsidRDefault="00DA5F6F" w:rsidP="008F026C">
      <w:pPr>
        <w:spacing w:line="276" w:lineRule="auto"/>
        <w:ind w:firstLine="709"/>
        <w:rPr>
          <w:rFonts w:ascii="Arial Narrow" w:hAnsi="Arial Narrow" w:cs="Arial"/>
        </w:rPr>
      </w:pPr>
      <w:r w:rsidRPr="00B717DA">
        <w:rPr>
          <w:rFonts w:ascii="Arial Narrow" w:hAnsi="Arial Narrow" w:cs="Arial"/>
        </w:rPr>
        <w:t>Na podstawie art. 20 ust. 1 ustawy z dnia 27 marca 2003 r. o planowaniu i zagospodarowaniu przestrzennym (tj. Dz. U z 201</w:t>
      </w:r>
      <w:r>
        <w:rPr>
          <w:rFonts w:ascii="Arial Narrow" w:hAnsi="Arial Narrow" w:cs="Arial"/>
        </w:rPr>
        <w:t>7</w:t>
      </w:r>
      <w:r w:rsidRPr="00B717DA">
        <w:rPr>
          <w:rFonts w:ascii="Arial Narrow" w:hAnsi="Arial Narrow" w:cs="Arial"/>
        </w:rPr>
        <w:t xml:space="preserve"> r. poz.</w:t>
      </w:r>
      <w:r>
        <w:rPr>
          <w:rFonts w:ascii="Arial Narrow" w:hAnsi="Arial Narrow" w:cs="Arial"/>
        </w:rPr>
        <w:t xml:space="preserve"> 1073</w:t>
      </w:r>
      <w:r w:rsidRPr="00B717DA">
        <w:rPr>
          <w:rFonts w:ascii="Arial Narrow" w:hAnsi="Arial Narrow" w:cs="Arial"/>
        </w:rPr>
        <w:t xml:space="preserve">) Rada Gminy </w:t>
      </w:r>
      <w:r>
        <w:rPr>
          <w:rFonts w:ascii="Arial Narrow" w:hAnsi="Arial Narrow" w:cs="Arial"/>
        </w:rPr>
        <w:t>Kołobrzeg</w:t>
      </w:r>
      <w:r w:rsidRPr="00B717DA">
        <w:rPr>
          <w:rFonts w:ascii="Arial Narrow" w:hAnsi="Arial Narrow" w:cs="Arial"/>
        </w:rPr>
        <w:t xml:space="preserve"> rozstrzyga, co następuje: </w:t>
      </w:r>
    </w:p>
    <w:p w:rsidR="00DA5F6F" w:rsidRPr="00B717DA" w:rsidRDefault="00DA5F6F" w:rsidP="008F026C">
      <w:pPr>
        <w:spacing w:line="276" w:lineRule="auto"/>
        <w:ind w:firstLine="709"/>
        <w:rPr>
          <w:rFonts w:ascii="Arial Narrow" w:hAnsi="Arial Narrow" w:cs="Arial"/>
        </w:rPr>
      </w:pPr>
    </w:p>
    <w:p w:rsidR="00DA5F6F" w:rsidRPr="00D3096A" w:rsidRDefault="00DA5F6F" w:rsidP="008F026C">
      <w:pPr>
        <w:spacing w:line="276" w:lineRule="auto"/>
        <w:ind w:firstLine="709"/>
        <w:rPr>
          <w:rFonts w:ascii="Arial Narrow" w:hAnsi="Arial Narrow" w:cs="Arial"/>
        </w:rPr>
      </w:pPr>
      <w:r w:rsidRPr="00D3096A">
        <w:rPr>
          <w:rFonts w:ascii="Arial Narrow" w:hAnsi="Arial Narrow" w:cs="Arial"/>
        </w:rPr>
        <w:t xml:space="preserve">Do projektu miejscowego planu zagospodarowania przestrzennego gminy </w:t>
      </w:r>
      <w:r>
        <w:rPr>
          <w:rFonts w:ascii="Arial Narrow" w:hAnsi="Arial Narrow" w:cs="Arial"/>
        </w:rPr>
        <w:t>Kołobrzeg</w:t>
      </w:r>
      <w:r w:rsidRPr="00D3096A">
        <w:rPr>
          <w:rFonts w:ascii="Arial Narrow" w:hAnsi="Arial Narrow" w:cs="Arial"/>
        </w:rPr>
        <w:t xml:space="preserve"> w części obrębu </w:t>
      </w:r>
      <w:r>
        <w:rPr>
          <w:rFonts w:ascii="Arial Narrow" w:hAnsi="Arial Narrow" w:cs="Arial"/>
        </w:rPr>
        <w:t>Grzybowo</w:t>
      </w:r>
      <w:r w:rsidRPr="00D3096A">
        <w:rPr>
          <w:rFonts w:ascii="Arial Narrow" w:hAnsi="Arial Narrow" w:cs="Arial"/>
        </w:rPr>
        <w:t xml:space="preserve">, wyłożonego do publicznego wglądu w dniach od </w:t>
      </w:r>
      <w:r w:rsidR="008908AB">
        <w:rPr>
          <w:rFonts w:ascii="Arial Narrow" w:hAnsi="Arial Narrow" w:cs="Arial"/>
        </w:rPr>
        <w:t>14.03.</w:t>
      </w:r>
      <w:r>
        <w:rPr>
          <w:rFonts w:ascii="Arial Narrow" w:hAnsi="Arial Narrow" w:cs="Arial"/>
        </w:rPr>
        <w:t>2017</w:t>
      </w:r>
      <w:r w:rsidRPr="00D3096A">
        <w:rPr>
          <w:rFonts w:ascii="Arial Narrow" w:hAnsi="Arial Narrow" w:cs="Arial"/>
        </w:rPr>
        <w:t xml:space="preserve"> r. do </w:t>
      </w:r>
      <w:r w:rsidR="00396E25">
        <w:rPr>
          <w:rFonts w:ascii="Arial Narrow" w:hAnsi="Arial Narrow" w:cs="Arial"/>
        </w:rPr>
        <w:t>14.04</w:t>
      </w:r>
      <w:r w:rsidR="008908AB">
        <w:rPr>
          <w:rFonts w:ascii="Arial Narrow" w:hAnsi="Arial Narrow" w:cs="Arial"/>
        </w:rPr>
        <w:t>.2017</w:t>
      </w:r>
      <w:r w:rsidRPr="00D3096A">
        <w:rPr>
          <w:rFonts w:ascii="Arial Narrow" w:hAnsi="Arial Narrow" w:cs="Arial"/>
        </w:rPr>
        <w:t xml:space="preserve"> r., w wyznaczonym do </w:t>
      </w:r>
      <w:r w:rsidR="008908AB">
        <w:rPr>
          <w:rFonts w:ascii="Arial Narrow" w:hAnsi="Arial Narrow" w:cs="Arial"/>
        </w:rPr>
        <w:t>01.05.2017</w:t>
      </w:r>
      <w:r w:rsidRPr="00D3096A">
        <w:rPr>
          <w:rFonts w:ascii="Arial Narrow" w:hAnsi="Arial Narrow" w:cs="Arial"/>
        </w:rPr>
        <w:t xml:space="preserve"> r. terminie nie wniesiono uwag, w związku z czym nie rozstrzyga się o sposobie ich rozpatrzenia. </w:t>
      </w: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8F026C" w:rsidRDefault="008F026C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8F026C" w:rsidRDefault="008F026C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924567" w:rsidRDefault="00924567">
      <w:pPr>
        <w:spacing w:after="200" w:line="276" w:lineRule="auto"/>
        <w:ind w:firstLine="0"/>
        <w:jc w:val="lef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924567" w:rsidRPr="00924567" w:rsidRDefault="00DA5F6F" w:rsidP="00924567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D74481">
        <w:rPr>
          <w:rFonts w:ascii="Arial Narrow" w:hAnsi="Arial Narrow" w:cs="Arial"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="Arial"/>
          <w:sz w:val="20"/>
          <w:szCs w:val="20"/>
        </w:rPr>
        <w:t>3</w:t>
      </w:r>
      <w:r w:rsidRPr="00D74481">
        <w:rPr>
          <w:rFonts w:ascii="Arial Narrow" w:hAnsi="Arial Narrow" w:cs="Arial"/>
          <w:sz w:val="20"/>
          <w:szCs w:val="20"/>
        </w:rPr>
        <w:t xml:space="preserve"> do Uchwały </w:t>
      </w:r>
      <w:r w:rsidR="00924567" w:rsidRPr="00924567">
        <w:rPr>
          <w:rFonts w:ascii="Arial Narrow" w:hAnsi="Arial Narrow" w:cs="Arial"/>
          <w:sz w:val="20"/>
          <w:szCs w:val="20"/>
        </w:rPr>
        <w:t>Nr XXXIII/299/2018</w:t>
      </w:r>
    </w:p>
    <w:p w:rsidR="00924567" w:rsidRPr="00924567" w:rsidRDefault="00924567" w:rsidP="00924567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924567">
        <w:rPr>
          <w:rFonts w:ascii="Arial Narrow" w:hAnsi="Arial Narrow" w:cs="Arial"/>
          <w:sz w:val="20"/>
          <w:szCs w:val="20"/>
        </w:rPr>
        <w:t>Rady Gminy Kołobrzeg</w:t>
      </w:r>
    </w:p>
    <w:p w:rsidR="00DA5F6F" w:rsidRDefault="00924567" w:rsidP="00924567">
      <w:pPr>
        <w:spacing w:line="276" w:lineRule="auto"/>
        <w:jc w:val="right"/>
        <w:rPr>
          <w:rFonts w:ascii="Arial Narrow" w:hAnsi="Arial Narrow" w:cs="Arial"/>
          <w:b/>
        </w:rPr>
      </w:pPr>
      <w:r w:rsidRPr="00924567">
        <w:rPr>
          <w:rFonts w:ascii="Arial Narrow" w:hAnsi="Arial Narrow" w:cs="Arial"/>
          <w:sz w:val="20"/>
          <w:szCs w:val="20"/>
        </w:rPr>
        <w:t xml:space="preserve"> z dnia 16 lutego 2018 r.</w:t>
      </w:r>
    </w:p>
    <w:p w:rsidR="00924567" w:rsidRDefault="00924567" w:rsidP="008F026C">
      <w:pPr>
        <w:spacing w:line="276" w:lineRule="auto"/>
        <w:jc w:val="center"/>
        <w:rPr>
          <w:rFonts w:ascii="Arial Narrow" w:hAnsi="Arial Narrow" w:cs="Arial"/>
          <w:b/>
        </w:rPr>
      </w:pPr>
      <w:bookmarkStart w:id="0" w:name="_GoBack"/>
      <w:bookmarkEnd w:id="0"/>
    </w:p>
    <w:p w:rsidR="00DA5F6F" w:rsidRPr="00B717DA" w:rsidRDefault="00DA5F6F" w:rsidP="008F026C">
      <w:pPr>
        <w:spacing w:line="276" w:lineRule="auto"/>
        <w:jc w:val="center"/>
        <w:rPr>
          <w:rFonts w:ascii="Arial Narrow" w:hAnsi="Arial Narrow" w:cs="Arial"/>
          <w:b/>
        </w:rPr>
      </w:pPr>
      <w:r w:rsidRPr="00B717DA">
        <w:rPr>
          <w:rFonts w:ascii="Arial Narrow" w:hAnsi="Arial Narrow" w:cs="Arial"/>
          <w:b/>
        </w:rPr>
        <w:t xml:space="preserve">Rozstrzygnięcie </w:t>
      </w:r>
    </w:p>
    <w:p w:rsidR="00DA5F6F" w:rsidRDefault="00DA5F6F" w:rsidP="008F026C">
      <w:pPr>
        <w:spacing w:line="276" w:lineRule="auto"/>
        <w:jc w:val="center"/>
        <w:rPr>
          <w:rFonts w:ascii="Arial Narrow" w:hAnsi="Arial Narrow" w:cs="Arial"/>
          <w:b/>
        </w:rPr>
      </w:pPr>
      <w:r w:rsidRPr="00D74481">
        <w:rPr>
          <w:rFonts w:ascii="Arial Narrow" w:hAnsi="Arial Narrow" w:cs="Arial"/>
          <w:b/>
        </w:rPr>
        <w:t>o sposobie realizacji zapisanych w miejscowym planie zagospodarowania przestrzennego gminy Kołobrzeg w części obrębu Grzybowo inwestycji z zakresu infrastruktury technicznej, które należą do zadań własnych gminy oraz zasadach ich finansowania</w:t>
      </w:r>
    </w:p>
    <w:p w:rsidR="00DA5F6F" w:rsidRPr="00B717DA" w:rsidRDefault="00DA5F6F" w:rsidP="008F026C">
      <w:pPr>
        <w:spacing w:line="276" w:lineRule="auto"/>
        <w:jc w:val="center"/>
        <w:rPr>
          <w:rFonts w:ascii="Arial Narrow" w:hAnsi="Arial Narrow" w:cs="Arial"/>
          <w:b/>
        </w:rPr>
      </w:pPr>
    </w:p>
    <w:p w:rsidR="00DA5F6F" w:rsidRPr="00B717DA" w:rsidRDefault="00DA5F6F" w:rsidP="008F026C">
      <w:pPr>
        <w:spacing w:line="276" w:lineRule="auto"/>
        <w:ind w:firstLine="426"/>
        <w:rPr>
          <w:rFonts w:ascii="Arial Narrow" w:hAnsi="Arial Narrow" w:cs="Arial"/>
        </w:rPr>
      </w:pPr>
      <w:r w:rsidRPr="00B717DA">
        <w:rPr>
          <w:rFonts w:ascii="Arial Narrow" w:hAnsi="Arial Narrow" w:cs="Arial"/>
        </w:rPr>
        <w:t xml:space="preserve">Zgodnie z art. 20 ust. 1 ustawy z dnia 27 marca 2003 r. o planowaniu i zagospodarowaniu przestrzennym </w:t>
      </w:r>
      <w:r w:rsidRPr="00B717DA">
        <w:rPr>
          <w:rFonts w:ascii="Arial Narrow" w:hAnsi="Arial Narrow" w:cs="Arial"/>
        </w:rPr>
        <w:br/>
        <w:t>(tj. Dz. U. z 201</w:t>
      </w:r>
      <w:r>
        <w:rPr>
          <w:rFonts w:ascii="Arial Narrow" w:hAnsi="Arial Narrow" w:cs="Arial"/>
        </w:rPr>
        <w:t>7</w:t>
      </w:r>
      <w:r w:rsidRPr="00B717DA">
        <w:rPr>
          <w:rFonts w:ascii="Arial Narrow" w:hAnsi="Arial Narrow" w:cs="Arial"/>
        </w:rPr>
        <w:t xml:space="preserve"> poz. </w:t>
      </w:r>
      <w:r>
        <w:rPr>
          <w:rFonts w:ascii="Arial Narrow" w:hAnsi="Arial Narrow" w:cs="Arial"/>
        </w:rPr>
        <w:t>1073</w:t>
      </w:r>
      <w:r w:rsidRPr="00B717DA">
        <w:rPr>
          <w:rFonts w:ascii="Arial Narrow" w:hAnsi="Arial Narrow" w:cs="Arial"/>
        </w:rPr>
        <w:t xml:space="preserve">) Rada Gminy </w:t>
      </w:r>
      <w:r>
        <w:rPr>
          <w:rFonts w:ascii="Arial Narrow" w:hAnsi="Arial Narrow" w:cs="Arial"/>
        </w:rPr>
        <w:t>Kołobrzeg</w:t>
      </w:r>
      <w:r w:rsidRPr="00B717DA">
        <w:rPr>
          <w:rFonts w:ascii="Arial Narrow" w:hAnsi="Arial Narrow" w:cs="Arial"/>
        </w:rPr>
        <w:t xml:space="preserve"> rozstrzyga, co następuje:</w:t>
      </w:r>
    </w:p>
    <w:p w:rsidR="00DA5F6F" w:rsidRDefault="00DA5F6F" w:rsidP="008F026C">
      <w:pPr>
        <w:spacing w:line="276" w:lineRule="auto"/>
        <w:ind w:firstLine="0"/>
        <w:contextualSpacing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DA5F6F" w:rsidRPr="00C323DE" w:rsidRDefault="00DA5F6F" w:rsidP="008F026C">
      <w:pPr>
        <w:pStyle w:val="Akapitzlist"/>
        <w:numPr>
          <w:ilvl w:val="0"/>
          <w:numId w:val="50"/>
        </w:numPr>
        <w:spacing w:line="276" w:lineRule="auto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C323DE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Inwestycje z zakresu infrastruktury technicznej, służące zaspokajaniu zbiorowych potrzeb mieszkańców, stanowią, zgodnie z art. 7 ust. 1 ustawy z dnia 8 marca 1990 r. o samorządzie gminnym (Dz. U. z 2017 r. poz. 1875) zadania własne gminy.</w:t>
      </w:r>
    </w:p>
    <w:p w:rsidR="00DA5F6F" w:rsidRDefault="00DA5F6F" w:rsidP="008F026C">
      <w:pPr>
        <w:pStyle w:val="Akapitzlist"/>
        <w:numPr>
          <w:ilvl w:val="0"/>
          <w:numId w:val="50"/>
        </w:numPr>
        <w:spacing w:line="276" w:lineRule="auto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C323DE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Wszelkie koszty związane z budową infrastruktury drogowej i technicznej na obszarze planu poniesie właściciel terenu lub inwestor.</w:t>
      </w:r>
    </w:p>
    <w:p w:rsidR="00DA5F6F" w:rsidRPr="00C323DE" w:rsidRDefault="00DA5F6F" w:rsidP="008F026C">
      <w:pPr>
        <w:pStyle w:val="Akapitzlist"/>
        <w:numPr>
          <w:ilvl w:val="0"/>
          <w:numId w:val="50"/>
        </w:numPr>
        <w:spacing w:line="276" w:lineRule="auto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C323DE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Miejscowy plan zagospodarowania przestrzennego nie zawiera zapisów o realizacji inwestycji z zakresu infrastruktury technicznej, które należą do zadań własnych Gminy </w:t>
      </w:r>
      <w:r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Kołobrzeg</w:t>
      </w:r>
      <w:r w:rsidRPr="00C323DE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, stąd też nie wystąpi </w:t>
      </w:r>
      <w:r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konieczność ich finansowania </w:t>
      </w:r>
      <w:r w:rsidRPr="00C323DE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zgodnie z przepisami ustawy o finansach publicznych.</w:t>
      </w:r>
    </w:p>
    <w:p w:rsidR="00DA5F6F" w:rsidRPr="003546BF" w:rsidRDefault="00DA5F6F" w:rsidP="008F026C">
      <w:pPr>
        <w:spacing w:line="276" w:lineRule="auto"/>
        <w:ind w:firstLine="426"/>
        <w:contextualSpacing/>
        <w:jc w:val="right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sectPr w:rsidR="00DA5F6F" w:rsidRPr="003546BF" w:rsidSect="0030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39" w:rsidRDefault="00A27539" w:rsidP="0080159D">
      <w:pPr>
        <w:spacing w:line="240" w:lineRule="auto"/>
      </w:pPr>
      <w:r>
        <w:separator/>
      </w:r>
    </w:p>
  </w:endnote>
  <w:endnote w:type="continuationSeparator" w:id="0">
    <w:p w:rsidR="00A27539" w:rsidRDefault="00A27539" w:rsidP="00801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39" w:rsidRDefault="00A27539" w:rsidP="0080159D">
      <w:pPr>
        <w:spacing w:line="240" w:lineRule="auto"/>
      </w:pPr>
      <w:r>
        <w:separator/>
      </w:r>
    </w:p>
  </w:footnote>
  <w:footnote w:type="continuationSeparator" w:id="0">
    <w:p w:rsidR="00A27539" w:rsidRDefault="00A27539" w:rsidP="008015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254653F6"/>
    <w:name w:val="WW8Num3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strike w:val="0"/>
        <w:kern w:val="22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trike w:val="0"/>
        <w:color w:val="auto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" w:hint="default"/>
        <w:sz w:val="22"/>
        <w:szCs w:val="22"/>
        <w:lang w:val="pl-P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601FD0"/>
    <w:multiLevelType w:val="hybridMultilevel"/>
    <w:tmpl w:val="30CA2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23099"/>
    <w:multiLevelType w:val="hybridMultilevel"/>
    <w:tmpl w:val="400EC2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1D449FC"/>
    <w:multiLevelType w:val="hybridMultilevel"/>
    <w:tmpl w:val="3A2AC8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BC1AED"/>
    <w:multiLevelType w:val="hybridMultilevel"/>
    <w:tmpl w:val="3FA29B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956FD2"/>
    <w:multiLevelType w:val="hybridMultilevel"/>
    <w:tmpl w:val="57B2E032"/>
    <w:lvl w:ilvl="0" w:tplc="DEDC62D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DF803DC"/>
    <w:multiLevelType w:val="hybridMultilevel"/>
    <w:tmpl w:val="5DA619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FE59C5"/>
    <w:multiLevelType w:val="hybridMultilevel"/>
    <w:tmpl w:val="5EECDEC8"/>
    <w:lvl w:ilvl="0" w:tplc="28000B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62C58"/>
    <w:multiLevelType w:val="hybridMultilevel"/>
    <w:tmpl w:val="F4727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5940BE9"/>
    <w:multiLevelType w:val="hybridMultilevel"/>
    <w:tmpl w:val="16ECD0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D2D61"/>
    <w:multiLevelType w:val="hybridMultilevel"/>
    <w:tmpl w:val="478C18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005F6B"/>
    <w:multiLevelType w:val="hybridMultilevel"/>
    <w:tmpl w:val="CFAE05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E75B1D"/>
    <w:multiLevelType w:val="hybridMultilevel"/>
    <w:tmpl w:val="51BE5C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C44F24"/>
    <w:multiLevelType w:val="hybridMultilevel"/>
    <w:tmpl w:val="C0C6137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DF37B5"/>
    <w:multiLevelType w:val="hybridMultilevel"/>
    <w:tmpl w:val="A3C093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90D68"/>
    <w:multiLevelType w:val="hybridMultilevel"/>
    <w:tmpl w:val="E26843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159C7"/>
    <w:multiLevelType w:val="hybridMultilevel"/>
    <w:tmpl w:val="0B922E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685BDA"/>
    <w:multiLevelType w:val="hybridMultilevel"/>
    <w:tmpl w:val="19C4CDE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38D92E97"/>
    <w:multiLevelType w:val="hybridMultilevel"/>
    <w:tmpl w:val="22CC3F7C"/>
    <w:lvl w:ilvl="0" w:tplc="E6666BD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B4E5BC9"/>
    <w:multiLevelType w:val="hybridMultilevel"/>
    <w:tmpl w:val="E388667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>
    <w:nsid w:val="40B94DEC"/>
    <w:multiLevelType w:val="hybridMultilevel"/>
    <w:tmpl w:val="5EAC827E"/>
    <w:lvl w:ilvl="0" w:tplc="7F9E4CDE">
      <w:start w:val="1"/>
      <w:numFmt w:val="decimal"/>
      <w:lvlText w:val="%1)"/>
      <w:lvlJc w:val="left"/>
      <w:pPr>
        <w:ind w:left="94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40CC15B0"/>
    <w:multiLevelType w:val="hybridMultilevel"/>
    <w:tmpl w:val="69B6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6208B"/>
    <w:multiLevelType w:val="hybridMultilevel"/>
    <w:tmpl w:val="79D0B6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956320"/>
    <w:multiLevelType w:val="hybridMultilevel"/>
    <w:tmpl w:val="682CDADC"/>
    <w:lvl w:ilvl="0" w:tplc="9814ABD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B68A4"/>
    <w:multiLevelType w:val="hybridMultilevel"/>
    <w:tmpl w:val="51326D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47490B"/>
    <w:multiLevelType w:val="hybridMultilevel"/>
    <w:tmpl w:val="E21E5B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22059A7"/>
    <w:multiLevelType w:val="hybridMultilevel"/>
    <w:tmpl w:val="E738E906"/>
    <w:lvl w:ilvl="0" w:tplc="249E2E80">
      <w:start w:val="1"/>
      <w:numFmt w:val="decimal"/>
      <w:lvlText w:val="§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20ED9"/>
    <w:multiLevelType w:val="hybridMultilevel"/>
    <w:tmpl w:val="C14AD058"/>
    <w:lvl w:ilvl="0" w:tplc="8E12BE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C0B71"/>
    <w:multiLevelType w:val="hybridMultilevel"/>
    <w:tmpl w:val="50E4A096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0">
    <w:nsid w:val="5D570A0F"/>
    <w:multiLevelType w:val="hybridMultilevel"/>
    <w:tmpl w:val="1F96393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E006B53"/>
    <w:multiLevelType w:val="hybridMultilevel"/>
    <w:tmpl w:val="3C42212A"/>
    <w:lvl w:ilvl="0" w:tplc="202E0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A7026"/>
    <w:multiLevelType w:val="hybridMultilevel"/>
    <w:tmpl w:val="322E63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30F1041"/>
    <w:multiLevelType w:val="hybridMultilevel"/>
    <w:tmpl w:val="8FDE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14F20"/>
    <w:multiLevelType w:val="hybridMultilevel"/>
    <w:tmpl w:val="694E69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595471"/>
    <w:multiLevelType w:val="hybridMultilevel"/>
    <w:tmpl w:val="5BFE97B6"/>
    <w:lvl w:ilvl="0" w:tplc="C9E03E3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5F24EBC"/>
    <w:multiLevelType w:val="hybridMultilevel"/>
    <w:tmpl w:val="860618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2A52C0"/>
    <w:multiLevelType w:val="hybridMultilevel"/>
    <w:tmpl w:val="9BC095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E47170"/>
    <w:multiLevelType w:val="hybridMultilevel"/>
    <w:tmpl w:val="E1ECD2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B254B4"/>
    <w:multiLevelType w:val="hybridMultilevel"/>
    <w:tmpl w:val="71B4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7514B"/>
    <w:multiLevelType w:val="hybridMultilevel"/>
    <w:tmpl w:val="3FA29B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AA072A"/>
    <w:multiLevelType w:val="hybridMultilevel"/>
    <w:tmpl w:val="2352771A"/>
    <w:lvl w:ilvl="0" w:tplc="D632DF52">
      <w:start w:val="2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15F91"/>
    <w:multiLevelType w:val="hybridMultilevel"/>
    <w:tmpl w:val="073AA0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D1047D"/>
    <w:multiLevelType w:val="hybridMultilevel"/>
    <w:tmpl w:val="86480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A50605"/>
    <w:multiLevelType w:val="hybridMultilevel"/>
    <w:tmpl w:val="40F097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4E629B"/>
    <w:multiLevelType w:val="hybridMultilevel"/>
    <w:tmpl w:val="26E6D038"/>
    <w:lvl w:ilvl="0" w:tplc="9EBC4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15FCB"/>
    <w:multiLevelType w:val="hybridMultilevel"/>
    <w:tmpl w:val="54EA1BB4"/>
    <w:lvl w:ilvl="0" w:tplc="185613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D3EB5"/>
    <w:multiLevelType w:val="hybridMultilevel"/>
    <w:tmpl w:val="9F40D2DC"/>
    <w:lvl w:ilvl="0" w:tplc="EB826F98">
      <w:start w:val="1"/>
      <w:numFmt w:val="decimal"/>
      <w:lvlText w:val="%1)"/>
      <w:lvlJc w:val="left"/>
      <w:pPr>
        <w:ind w:left="1068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>
    <w:nsid w:val="7D1B43E3"/>
    <w:multiLevelType w:val="hybridMultilevel"/>
    <w:tmpl w:val="E5686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D224A99"/>
    <w:multiLevelType w:val="hybridMultilevel"/>
    <w:tmpl w:val="412A5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7"/>
  </w:num>
  <w:num w:numId="3">
    <w:abstractNumId w:val="25"/>
  </w:num>
  <w:num w:numId="4">
    <w:abstractNumId w:val="24"/>
  </w:num>
  <w:num w:numId="5">
    <w:abstractNumId w:val="46"/>
  </w:num>
  <w:num w:numId="6">
    <w:abstractNumId w:val="41"/>
  </w:num>
  <w:num w:numId="7">
    <w:abstractNumId w:val="35"/>
  </w:num>
  <w:num w:numId="8">
    <w:abstractNumId w:val="44"/>
  </w:num>
  <w:num w:numId="9">
    <w:abstractNumId w:val="31"/>
  </w:num>
  <w:num w:numId="10">
    <w:abstractNumId w:val="14"/>
  </w:num>
  <w:num w:numId="11">
    <w:abstractNumId w:val="45"/>
  </w:num>
  <w:num w:numId="12">
    <w:abstractNumId w:val="8"/>
  </w:num>
  <w:num w:numId="13">
    <w:abstractNumId w:val="30"/>
  </w:num>
  <w:num w:numId="14">
    <w:abstractNumId w:val="19"/>
  </w:num>
  <w:num w:numId="15">
    <w:abstractNumId w:val="21"/>
  </w:num>
  <w:num w:numId="16">
    <w:abstractNumId w:val="42"/>
  </w:num>
  <w:num w:numId="17">
    <w:abstractNumId w:val="4"/>
  </w:num>
  <w:num w:numId="18">
    <w:abstractNumId w:val="43"/>
  </w:num>
  <w:num w:numId="19">
    <w:abstractNumId w:val="6"/>
  </w:num>
  <w:num w:numId="20">
    <w:abstractNumId w:val="10"/>
  </w:num>
  <w:num w:numId="21">
    <w:abstractNumId w:val="48"/>
  </w:num>
  <w:num w:numId="22">
    <w:abstractNumId w:val="32"/>
  </w:num>
  <w:num w:numId="23">
    <w:abstractNumId w:val="20"/>
  </w:num>
  <w:num w:numId="24">
    <w:abstractNumId w:val="40"/>
  </w:num>
  <w:num w:numId="25">
    <w:abstractNumId w:val="3"/>
  </w:num>
  <w:num w:numId="26">
    <w:abstractNumId w:val="29"/>
  </w:num>
  <w:num w:numId="27">
    <w:abstractNumId w:val="5"/>
  </w:num>
  <w:num w:numId="28">
    <w:abstractNumId w:val="9"/>
  </w:num>
  <w:num w:numId="29">
    <w:abstractNumId w:val="38"/>
  </w:num>
  <w:num w:numId="30">
    <w:abstractNumId w:val="37"/>
  </w:num>
  <w:num w:numId="31">
    <w:abstractNumId w:val="23"/>
  </w:num>
  <w:num w:numId="32">
    <w:abstractNumId w:val="13"/>
  </w:num>
  <w:num w:numId="33">
    <w:abstractNumId w:val="16"/>
  </w:num>
  <w:num w:numId="34">
    <w:abstractNumId w:val="49"/>
  </w:num>
  <w:num w:numId="35">
    <w:abstractNumId w:val="15"/>
  </w:num>
  <w:num w:numId="36">
    <w:abstractNumId w:val="34"/>
  </w:num>
  <w:num w:numId="37">
    <w:abstractNumId w:val="36"/>
  </w:num>
  <w:num w:numId="38">
    <w:abstractNumId w:val="33"/>
  </w:num>
  <w:num w:numId="39">
    <w:abstractNumId w:val="7"/>
  </w:num>
  <w:num w:numId="40">
    <w:abstractNumId w:val="18"/>
  </w:num>
  <w:num w:numId="41">
    <w:abstractNumId w:val="12"/>
  </w:num>
  <w:num w:numId="42">
    <w:abstractNumId w:val="11"/>
  </w:num>
  <w:num w:numId="43">
    <w:abstractNumId w:val="17"/>
  </w:num>
  <w:num w:numId="44">
    <w:abstractNumId w:val="39"/>
  </w:num>
  <w:num w:numId="45">
    <w:abstractNumId w:val="26"/>
  </w:num>
  <w:num w:numId="46">
    <w:abstractNumId w:val="2"/>
  </w:num>
  <w:num w:numId="47">
    <w:abstractNumId w:val="22"/>
  </w:num>
  <w:num w:numId="48">
    <w:abstractNumId w:val="28"/>
  </w:num>
  <w:num w:numId="49">
    <w:abstractNumId w:val="1"/>
  </w:num>
  <w:num w:numId="50">
    <w:abstractNumId w:val="2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44E"/>
    <w:rsid w:val="00004242"/>
    <w:rsid w:val="0002143F"/>
    <w:rsid w:val="0004144E"/>
    <w:rsid w:val="00057F4E"/>
    <w:rsid w:val="000722BC"/>
    <w:rsid w:val="00074953"/>
    <w:rsid w:val="00075EE5"/>
    <w:rsid w:val="00087D75"/>
    <w:rsid w:val="000A6234"/>
    <w:rsid w:val="000B304A"/>
    <w:rsid w:val="000B5A2D"/>
    <w:rsid w:val="000F7068"/>
    <w:rsid w:val="001034BF"/>
    <w:rsid w:val="001234A4"/>
    <w:rsid w:val="001417C7"/>
    <w:rsid w:val="0016770E"/>
    <w:rsid w:val="001824DB"/>
    <w:rsid w:val="00185F86"/>
    <w:rsid w:val="00193446"/>
    <w:rsid w:val="001941CF"/>
    <w:rsid w:val="001C72BE"/>
    <w:rsid w:val="001D4FE3"/>
    <w:rsid w:val="001E366C"/>
    <w:rsid w:val="001E3FAC"/>
    <w:rsid w:val="001E4C41"/>
    <w:rsid w:val="001E5C9C"/>
    <w:rsid w:val="001F2648"/>
    <w:rsid w:val="00203617"/>
    <w:rsid w:val="00205C59"/>
    <w:rsid w:val="0023032D"/>
    <w:rsid w:val="00253AD1"/>
    <w:rsid w:val="0025682A"/>
    <w:rsid w:val="00272204"/>
    <w:rsid w:val="00277D79"/>
    <w:rsid w:val="002942FE"/>
    <w:rsid w:val="002961A4"/>
    <w:rsid w:val="00302DDF"/>
    <w:rsid w:val="003175A9"/>
    <w:rsid w:val="00324467"/>
    <w:rsid w:val="0032558B"/>
    <w:rsid w:val="00344784"/>
    <w:rsid w:val="00353062"/>
    <w:rsid w:val="00353FDD"/>
    <w:rsid w:val="003546BF"/>
    <w:rsid w:val="00360034"/>
    <w:rsid w:val="00362BCB"/>
    <w:rsid w:val="003655E5"/>
    <w:rsid w:val="00372F41"/>
    <w:rsid w:val="0038077F"/>
    <w:rsid w:val="00380F2C"/>
    <w:rsid w:val="00383DEE"/>
    <w:rsid w:val="00386F18"/>
    <w:rsid w:val="0039361A"/>
    <w:rsid w:val="00396E25"/>
    <w:rsid w:val="003A4EEC"/>
    <w:rsid w:val="003C2467"/>
    <w:rsid w:val="003C4246"/>
    <w:rsid w:val="003E1218"/>
    <w:rsid w:val="003F7E20"/>
    <w:rsid w:val="0041704D"/>
    <w:rsid w:val="00420D05"/>
    <w:rsid w:val="00435EE0"/>
    <w:rsid w:val="004435E3"/>
    <w:rsid w:val="0045148D"/>
    <w:rsid w:val="004616A8"/>
    <w:rsid w:val="00474310"/>
    <w:rsid w:val="00475F87"/>
    <w:rsid w:val="0048290F"/>
    <w:rsid w:val="004B1775"/>
    <w:rsid w:val="004B5E8A"/>
    <w:rsid w:val="004D6B9F"/>
    <w:rsid w:val="004E244B"/>
    <w:rsid w:val="004E68D4"/>
    <w:rsid w:val="004F174A"/>
    <w:rsid w:val="004F5DD1"/>
    <w:rsid w:val="00515807"/>
    <w:rsid w:val="005258BC"/>
    <w:rsid w:val="0053684F"/>
    <w:rsid w:val="00542755"/>
    <w:rsid w:val="005475A0"/>
    <w:rsid w:val="00547A23"/>
    <w:rsid w:val="00555C1F"/>
    <w:rsid w:val="00556BB2"/>
    <w:rsid w:val="00567CB4"/>
    <w:rsid w:val="005901F3"/>
    <w:rsid w:val="00590590"/>
    <w:rsid w:val="005924BC"/>
    <w:rsid w:val="005A1343"/>
    <w:rsid w:val="005C18C6"/>
    <w:rsid w:val="005C72B3"/>
    <w:rsid w:val="005D30B7"/>
    <w:rsid w:val="005D5B82"/>
    <w:rsid w:val="005E3487"/>
    <w:rsid w:val="005F153B"/>
    <w:rsid w:val="00611FD5"/>
    <w:rsid w:val="00621B2F"/>
    <w:rsid w:val="00623D3F"/>
    <w:rsid w:val="006369DE"/>
    <w:rsid w:val="00646CA3"/>
    <w:rsid w:val="00662DAD"/>
    <w:rsid w:val="00671886"/>
    <w:rsid w:val="00687F20"/>
    <w:rsid w:val="006B05AB"/>
    <w:rsid w:val="006C057B"/>
    <w:rsid w:val="006C1EF3"/>
    <w:rsid w:val="006E08A7"/>
    <w:rsid w:val="006F1D1B"/>
    <w:rsid w:val="00707091"/>
    <w:rsid w:val="00710E2C"/>
    <w:rsid w:val="007142F5"/>
    <w:rsid w:val="00714976"/>
    <w:rsid w:val="00715265"/>
    <w:rsid w:val="00715CA7"/>
    <w:rsid w:val="00716930"/>
    <w:rsid w:val="00716FE1"/>
    <w:rsid w:val="00724808"/>
    <w:rsid w:val="00775385"/>
    <w:rsid w:val="00780443"/>
    <w:rsid w:val="007847A4"/>
    <w:rsid w:val="00794613"/>
    <w:rsid w:val="00795DF7"/>
    <w:rsid w:val="007A56D4"/>
    <w:rsid w:val="007D3C20"/>
    <w:rsid w:val="007E52BD"/>
    <w:rsid w:val="007F21E7"/>
    <w:rsid w:val="0080159D"/>
    <w:rsid w:val="0081751E"/>
    <w:rsid w:val="00826316"/>
    <w:rsid w:val="00831A85"/>
    <w:rsid w:val="008329AB"/>
    <w:rsid w:val="0083789C"/>
    <w:rsid w:val="0085148E"/>
    <w:rsid w:val="00854A1C"/>
    <w:rsid w:val="008555CF"/>
    <w:rsid w:val="00860C91"/>
    <w:rsid w:val="008908AB"/>
    <w:rsid w:val="008B73C1"/>
    <w:rsid w:val="008C2389"/>
    <w:rsid w:val="008D77F1"/>
    <w:rsid w:val="008E3237"/>
    <w:rsid w:val="008F026C"/>
    <w:rsid w:val="008F3048"/>
    <w:rsid w:val="008F6E47"/>
    <w:rsid w:val="009058F7"/>
    <w:rsid w:val="009140C8"/>
    <w:rsid w:val="009164CC"/>
    <w:rsid w:val="009175C3"/>
    <w:rsid w:val="00922312"/>
    <w:rsid w:val="00924567"/>
    <w:rsid w:val="00934278"/>
    <w:rsid w:val="00940EA5"/>
    <w:rsid w:val="0094371F"/>
    <w:rsid w:val="009572BE"/>
    <w:rsid w:val="00962464"/>
    <w:rsid w:val="00964D79"/>
    <w:rsid w:val="009652FD"/>
    <w:rsid w:val="009A1714"/>
    <w:rsid w:val="009B5F32"/>
    <w:rsid w:val="009C2439"/>
    <w:rsid w:val="009C4149"/>
    <w:rsid w:val="009E688F"/>
    <w:rsid w:val="009E74DC"/>
    <w:rsid w:val="009F1D04"/>
    <w:rsid w:val="009F6979"/>
    <w:rsid w:val="00A009B2"/>
    <w:rsid w:val="00A078E9"/>
    <w:rsid w:val="00A14174"/>
    <w:rsid w:val="00A16B64"/>
    <w:rsid w:val="00A17D41"/>
    <w:rsid w:val="00A27539"/>
    <w:rsid w:val="00A508CC"/>
    <w:rsid w:val="00A51798"/>
    <w:rsid w:val="00A55CA0"/>
    <w:rsid w:val="00A606F5"/>
    <w:rsid w:val="00A63024"/>
    <w:rsid w:val="00A6406C"/>
    <w:rsid w:val="00A669D1"/>
    <w:rsid w:val="00A8210A"/>
    <w:rsid w:val="00A87818"/>
    <w:rsid w:val="00AA1402"/>
    <w:rsid w:val="00AD6CB4"/>
    <w:rsid w:val="00B12629"/>
    <w:rsid w:val="00B15BD4"/>
    <w:rsid w:val="00B22069"/>
    <w:rsid w:val="00B24E05"/>
    <w:rsid w:val="00B34442"/>
    <w:rsid w:val="00B430F7"/>
    <w:rsid w:val="00B4412D"/>
    <w:rsid w:val="00B536BA"/>
    <w:rsid w:val="00B55619"/>
    <w:rsid w:val="00B57283"/>
    <w:rsid w:val="00B62F80"/>
    <w:rsid w:val="00B64F7F"/>
    <w:rsid w:val="00B67CB0"/>
    <w:rsid w:val="00B83ACA"/>
    <w:rsid w:val="00B842BD"/>
    <w:rsid w:val="00B843C5"/>
    <w:rsid w:val="00BA4D93"/>
    <w:rsid w:val="00BC2053"/>
    <w:rsid w:val="00BC2356"/>
    <w:rsid w:val="00BE1B28"/>
    <w:rsid w:val="00BE3409"/>
    <w:rsid w:val="00C0512F"/>
    <w:rsid w:val="00C10E38"/>
    <w:rsid w:val="00C117CB"/>
    <w:rsid w:val="00C12D1C"/>
    <w:rsid w:val="00C16F74"/>
    <w:rsid w:val="00C24F68"/>
    <w:rsid w:val="00C31551"/>
    <w:rsid w:val="00C8563A"/>
    <w:rsid w:val="00C8671A"/>
    <w:rsid w:val="00C86B64"/>
    <w:rsid w:val="00CA094C"/>
    <w:rsid w:val="00CC17B3"/>
    <w:rsid w:val="00CD78DC"/>
    <w:rsid w:val="00CE2747"/>
    <w:rsid w:val="00CE27E9"/>
    <w:rsid w:val="00CE3360"/>
    <w:rsid w:val="00CE58B1"/>
    <w:rsid w:val="00CE6E1D"/>
    <w:rsid w:val="00D00B2B"/>
    <w:rsid w:val="00D00C86"/>
    <w:rsid w:val="00D20B37"/>
    <w:rsid w:val="00D4065E"/>
    <w:rsid w:val="00D40FBD"/>
    <w:rsid w:val="00D446AB"/>
    <w:rsid w:val="00D57E72"/>
    <w:rsid w:val="00D82681"/>
    <w:rsid w:val="00D83B6A"/>
    <w:rsid w:val="00D868BC"/>
    <w:rsid w:val="00DA33F2"/>
    <w:rsid w:val="00DA5F6F"/>
    <w:rsid w:val="00DB0D3A"/>
    <w:rsid w:val="00DB7DE2"/>
    <w:rsid w:val="00DC25FF"/>
    <w:rsid w:val="00DF5C24"/>
    <w:rsid w:val="00E02FDC"/>
    <w:rsid w:val="00E03DC2"/>
    <w:rsid w:val="00E200FC"/>
    <w:rsid w:val="00E257BB"/>
    <w:rsid w:val="00E343AD"/>
    <w:rsid w:val="00E34572"/>
    <w:rsid w:val="00E6501C"/>
    <w:rsid w:val="00E74E02"/>
    <w:rsid w:val="00E93CD7"/>
    <w:rsid w:val="00EB3439"/>
    <w:rsid w:val="00EB4D47"/>
    <w:rsid w:val="00EC75AE"/>
    <w:rsid w:val="00ED004B"/>
    <w:rsid w:val="00ED0DA4"/>
    <w:rsid w:val="00ED1AAA"/>
    <w:rsid w:val="00ED2A68"/>
    <w:rsid w:val="00EE1988"/>
    <w:rsid w:val="00EF4C89"/>
    <w:rsid w:val="00F22782"/>
    <w:rsid w:val="00F27E26"/>
    <w:rsid w:val="00F303AB"/>
    <w:rsid w:val="00F45B51"/>
    <w:rsid w:val="00F52E83"/>
    <w:rsid w:val="00F5680B"/>
    <w:rsid w:val="00F70956"/>
    <w:rsid w:val="00F73A7F"/>
    <w:rsid w:val="00F9192B"/>
    <w:rsid w:val="00FB3052"/>
    <w:rsid w:val="00FC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44E"/>
    <w:pPr>
      <w:spacing w:after="0" w:line="360" w:lineRule="auto"/>
      <w:ind w:firstLine="357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4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4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D47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D47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D4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15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59D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8015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59D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44E"/>
    <w:pPr>
      <w:spacing w:after="0" w:line="360" w:lineRule="auto"/>
      <w:ind w:firstLine="357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4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4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D47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D47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D4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15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59D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8015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59D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4C42-B734-4185-B98F-72120482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2936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akorzel</cp:lastModifiedBy>
  <cp:revision>10</cp:revision>
  <cp:lastPrinted>2018-02-20T13:14:00Z</cp:lastPrinted>
  <dcterms:created xsi:type="dcterms:W3CDTF">2018-01-02T06:31:00Z</dcterms:created>
  <dcterms:modified xsi:type="dcterms:W3CDTF">2018-02-20T13:14:00Z</dcterms:modified>
</cp:coreProperties>
</file>