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A" w:rsidRDefault="003218F2" w:rsidP="00393A3A">
      <w:pPr>
        <w:pStyle w:val="Nagwek1"/>
        <w:spacing w:line="360" w:lineRule="auto"/>
        <w:jc w:val="center"/>
      </w:pPr>
      <w:r>
        <w:t>PROTOKÓŁ NR XVI / 2016</w:t>
      </w:r>
    </w:p>
    <w:p w:rsidR="00393A3A" w:rsidRDefault="00393A3A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393A3A" w:rsidRDefault="003218F2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13 kwietnia 2016</w:t>
      </w:r>
      <w:r w:rsidR="00393A3A">
        <w:rPr>
          <w:b/>
          <w:sz w:val="28"/>
        </w:rPr>
        <w:t xml:space="preserve"> roku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</w:p>
    <w:p w:rsidR="00393A3A" w:rsidRDefault="003D5A2B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13</w:t>
      </w:r>
      <w:r w:rsidR="00393A3A">
        <w:rPr>
          <w:sz w:val="28"/>
        </w:rPr>
        <w:t xml:space="preserve"> radnych</w:t>
      </w:r>
      <w:r w:rsidR="00784DEC">
        <w:rPr>
          <w:sz w:val="28"/>
        </w:rPr>
        <w:t xml:space="preserve">, </w:t>
      </w:r>
      <w:r w:rsidR="00393A3A">
        <w:rPr>
          <w:sz w:val="28"/>
        </w:rPr>
        <w:t xml:space="preserve">oraz pracownicy urzędu </w:t>
      </w:r>
      <w:proofErr w:type="spellStart"/>
      <w:r w:rsidR="00393A3A">
        <w:rPr>
          <w:sz w:val="28"/>
        </w:rPr>
        <w:t>gminy</w:t>
      </w:r>
      <w:proofErr w:type="spellEnd"/>
      <w:r w:rsidR="00393A3A"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393A3A" w:rsidRDefault="003D5A2B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</w:t>
      </w:r>
      <w:r w:rsidR="00393A3A">
        <w:rPr>
          <w:b/>
          <w:sz w:val="28"/>
        </w:rPr>
        <w:t>0 otworzył Przewodniczący Rady Pan Julian Nowicki.</w:t>
      </w:r>
    </w:p>
    <w:p w:rsidR="00784DEC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</w:t>
      </w:r>
      <w:r w:rsidR="003D5A2B">
        <w:rPr>
          <w:sz w:val="28"/>
        </w:rPr>
        <w:t>Przyw</w:t>
      </w:r>
      <w:r w:rsidR="003218F2">
        <w:rPr>
          <w:sz w:val="28"/>
        </w:rPr>
        <w:t>itał kierownictwo Urzędu Gminy.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 w:rsidR="003D5A2B">
        <w:rPr>
          <w:sz w:val="28"/>
        </w:rPr>
        <w:t xml:space="preserve"> poinformował, że sesja jest zwołana w trybie artykułu 20 ust. 3 ustawy o samorządzie gminnym. Jest to sesja nadzwyczajna zwołana na wniosek </w:t>
      </w:r>
      <w:r w:rsidR="00B70524">
        <w:rPr>
          <w:sz w:val="28"/>
        </w:rPr>
        <w:t>Wójta Gminy Kołobrzeg.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70524">
        <w:rPr>
          <w:sz w:val="28"/>
          <w:szCs w:val="28"/>
        </w:rPr>
        <w:t>Rozpatrzenie projektów uchwał w sprawie</w:t>
      </w:r>
    </w:p>
    <w:p w:rsidR="00B70524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B70524">
        <w:rPr>
          <w:sz w:val="28"/>
          <w:szCs w:val="28"/>
        </w:rPr>
        <w:t>zmieniająca uchwałę w sprawie przyjęcia planu Gospodarki Niskoemisyjnej dla Gminy Kołobrzeg,</w:t>
      </w:r>
    </w:p>
    <w:p w:rsidR="00B70524" w:rsidRDefault="00B70524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zmiany uchwały w sprawie uchwalenia wieloletniej prognozy finansowej Gminy Kołobrzeg na lata 2016-2028.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7208F2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393A3A" w:rsidRDefault="003D5A2B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Został </w:t>
      </w:r>
      <w:r w:rsidR="00B70524">
        <w:rPr>
          <w:sz w:val="28"/>
          <w:szCs w:val="28"/>
        </w:rPr>
        <w:t xml:space="preserve">zatwierdzony </w:t>
      </w:r>
      <w:r>
        <w:rPr>
          <w:sz w:val="28"/>
          <w:szCs w:val="28"/>
        </w:rPr>
        <w:t>jednogłośnie , 13 głosami za.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393A3A" w:rsidRPr="007208F2" w:rsidRDefault="00393A3A" w:rsidP="004D7D92">
      <w:pPr>
        <w:pStyle w:val="Tekstpodstawowy"/>
        <w:rPr>
          <w:u w:val="single"/>
        </w:rPr>
      </w:pPr>
      <w:r>
        <w:t>1</w:t>
      </w:r>
      <w:r w:rsidRPr="007208F2">
        <w:rPr>
          <w:u w:val="single"/>
        </w:rPr>
        <w:t xml:space="preserve">/ w sprawie </w:t>
      </w:r>
      <w:r w:rsidR="003D5A2B" w:rsidRPr="007208F2">
        <w:rPr>
          <w:u w:val="single"/>
        </w:rPr>
        <w:t>uchylenia uchwały w sprawie zbycia nieruchomości gruntowych</w:t>
      </w:r>
    </w:p>
    <w:p w:rsidR="007B02DD" w:rsidRDefault="003D5A2B" w:rsidP="00B70524">
      <w:pPr>
        <w:pStyle w:val="Tekstpodstawowy"/>
      </w:pPr>
      <w:r>
        <w:t>Przewodnicz</w:t>
      </w:r>
      <w:r w:rsidR="00B70524">
        <w:t>ący obrad poprosił wnioskodawcę</w:t>
      </w:r>
      <w:r>
        <w:t xml:space="preserve"> o przedstawienie uchwały</w:t>
      </w:r>
      <w:r w:rsidR="00B70524">
        <w:t>.</w:t>
      </w:r>
    </w:p>
    <w:p w:rsidR="00B70524" w:rsidRDefault="00B70524" w:rsidP="004D7D92">
      <w:pPr>
        <w:pStyle w:val="Tekstpodstawowy"/>
      </w:pPr>
      <w:r>
        <w:lastRenderedPageBreak/>
        <w:t>Wójt Gminy oddał głos Kierownik Referatu Gospodarki Komunalnej i Ochrony Środowiska Pani Aleksandrze Szczygielskiej , która wyjaśniła, że 22 grudnia 2015 roku Rada Gminy przyjęła Plan Gospodarki Niskoemisyjnej dla Gminy Kołobrzeg.</w:t>
      </w:r>
      <w:r w:rsidR="001355D7">
        <w:t xml:space="preserve"> Uchwała została przesłana do Związku Miast i Gmin Dorzecza Parsęty, który przystąpił do rozliczania projektu. Narodowy Fundusz Ochrony Środowiska i Gospodarki Wodnej przy weryfikacji uchwały stwierdził, że zapisy uchwały nie pokrywają się z regulaminem konkursu.</w:t>
      </w:r>
    </w:p>
    <w:p w:rsidR="001355D7" w:rsidRDefault="001355D7" w:rsidP="004D7D92">
      <w:pPr>
        <w:pStyle w:val="Tekstpodstawowy"/>
      </w:pPr>
      <w:r>
        <w:t>Wymagany jest przez NFOŚIGW zapis o przyjęciu do realizacji Planu Gospodarki Niskoemisyjnej dla Gminy Kołobrzeg.</w:t>
      </w:r>
    </w:p>
    <w:p w:rsidR="001355D7" w:rsidRDefault="001355D7" w:rsidP="004D7D92">
      <w:pPr>
        <w:pStyle w:val="Tekstpodstawowy"/>
      </w:pPr>
      <w:r>
        <w:t xml:space="preserve">Kierownik Referatu przedstawiła  również, jakie zostały wprowadzone niewielkie zmiany do Planu Gospodarki Niskoemisyjnej, wskazane do wprowadzenia przez NFOŚIGW. Jest bardzo niewielki czas na wprowadzenie tej korekty </w:t>
      </w:r>
      <w:r w:rsidR="00FF131B">
        <w:t>,</w:t>
      </w:r>
      <w:r>
        <w:t>stąd pojawiła się potrzeba zwołania sesji w trybie nadzwyczajnym.</w:t>
      </w:r>
    </w:p>
    <w:p w:rsidR="007B02DD" w:rsidRPr="007208F2" w:rsidRDefault="007B02DD" w:rsidP="004D7D92">
      <w:pPr>
        <w:pStyle w:val="Tekstpodstawowy"/>
        <w:rPr>
          <w:b/>
        </w:rPr>
      </w:pPr>
      <w:r w:rsidRPr="007208F2">
        <w:rPr>
          <w:b/>
        </w:rPr>
        <w:t xml:space="preserve">Przystąpiono do głosowania nad projektem uchwały </w:t>
      </w:r>
    </w:p>
    <w:p w:rsidR="00B53836" w:rsidRPr="00B53836" w:rsidRDefault="00B53836" w:rsidP="004D7D92">
      <w:pPr>
        <w:pStyle w:val="Tekstpodstawowy"/>
        <w:rPr>
          <w:b/>
        </w:rPr>
      </w:pPr>
      <w:r w:rsidRPr="00B53836">
        <w:rPr>
          <w:b/>
        </w:rPr>
        <w:t>Rada Gminy</w:t>
      </w:r>
      <w:r w:rsidR="001355D7">
        <w:rPr>
          <w:b/>
        </w:rPr>
        <w:t xml:space="preserve"> Kołobrzeg  podjęła Uchwałę Nr </w:t>
      </w:r>
      <w:r w:rsidRPr="00B53836">
        <w:rPr>
          <w:b/>
        </w:rPr>
        <w:t>X</w:t>
      </w:r>
      <w:r w:rsidR="001355D7">
        <w:rPr>
          <w:b/>
        </w:rPr>
        <w:t>VI/120/2016</w:t>
      </w:r>
      <w:r w:rsidRPr="00B53836">
        <w:rPr>
          <w:b/>
        </w:rPr>
        <w:t xml:space="preserve"> </w:t>
      </w:r>
      <w:r w:rsidR="001355D7">
        <w:rPr>
          <w:b/>
        </w:rPr>
        <w:t>zmieniająca uchwałę w sprawie przyjęcia Planu Gospodarki Niskoemisyjnej dla Gminy Kołobrzeg</w:t>
      </w:r>
      <w:r w:rsidR="00AE3F68">
        <w:rPr>
          <w:b/>
        </w:rPr>
        <w:t>, 13 głosami za.</w:t>
      </w:r>
    </w:p>
    <w:p w:rsidR="00393A3A" w:rsidRDefault="00CA7555" w:rsidP="004D7D92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</w:t>
      </w:r>
      <w:r w:rsidR="00393A3A">
        <w:t xml:space="preserve"> stanowi załącznik Nr 3 do niniejszego protokołu.</w:t>
      </w:r>
    </w:p>
    <w:p w:rsidR="00AE3F68" w:rsidRDefault="00AE3F68" w:rsidP="004D7D92">
      <w:pPr>
        <w:pStyle w:val="Tekstpodstawowy"/>
      </w:pPr>
      <w:r>
        <w:t>2)</w:t>
      </w:r>
      <w:r w:rsidRPr="00BF16F8">
        <w:rPr>
          <w:u w:val="single"/>
        </w:rPr>
        <w:t>w sprawie zmiany uchwały w sprawie uchwalenia wieloletniej prognozy finansowej Gminy Kołobrzeg na lata 2016-2028</w:t>
      </w:r>
    </w:p>
    <w:p w:rsidR="00AE3F68" w:rsidRDefault="00AE3F68" w:rsidP="004D7D92">
      <w:pPr>
        <w:pStyle w:val="Tekstpodstawowy"/>
      </w:pPr>
      <w:r>
        <w:t>Wójt Gminy wyjaśnił, że potrzeba wprowadzenia projektu uchwały pojawiła się na podstawie przesłanej z Regionalnej Izby Obrachunkowej opinii</w:t>
      </w:r>
      <w:r w:rsidR="00BF16F8">
        <w:t>,</w:t>
      </w:r>
      <w:r>
        <w:t xml:space="preserve"> na temat uchwały w sprawie zmiany uchwały w sprawie uchwalenia wieloletniej prognozy finansowej Gminy Kołobrzeg na lata 2016-2028, która </w:t>
      </w:r>
      <w:r w:rsidR="00801CD9">
        <w:t>została podjęta na ostatniej sesji. Błąd polega na nie zgodności przesłanego do RIO załącznika wykaz przedsięwzięć między wersją papierową a wersją elektroniczną.</w:t>
      </w:r>
    </w:p>
    <w:p w:rsidR="00801CD9" w:rsidRDefault="00801CD9" w:rsidP="004D7D92">
      <w:pPr>
        <w:pStyle w:val="Tekstpodstawowy"/>
      </w:pPr>
      <w:r>
        <w:t>Skarbnik  Gminy dodała, że Rada Gminy wprowadziła w wykazie przedsięwzięć zadania jednoroczne</w:t>
      </w:r>
      <w:r w:rsidR="00BF16F8">
        <w:t>,</w:t>
      </w:r>
      <w:r>
        <w:t xml:space="preserve"> a zgodnie z wymogami do wykazu przedsięwzięć wieloletniej prognozy wprowadza się zadania o charakterze </w:t>
      </w:r>
      <w:r w:rsidR="00BF16F8">
        <w:t>wieloletnim</w:t>
      </w:r>
      <w:r>
        <w:t>.</w:t>
      </w:r>
    </w:p>
    <w:p w:rsidR="00801CD9" w:rsidRDefault="00801CD9" w:rsidP="004D7D92">
      <w:pPr>
        <w:pStyle w:val="Tekstpodstawowy"/>
      </w:pPr>
      <w:r>
        <w:lastRenderedPageBreak/>
        <w:t>WPF przesyła się do RIO w wersji elektronicznej</w:t>
      </w:r>
      <w:r w:rsidR="00BF16F8">
        <w:t>,</w:t>
      </w:r>
      <w:r>
        <w:t xml:space="preserve"> system nie przyjmuje </w:t>
      </w:r>
      <w:r w:rsidR="00BF16F8">
        <w:t>wpisania</w:t>
      </w:r>
      <w:r>
        <w:t xml:space="preserve"> zadań jednorocznych i</w:t>
      </w:r>
      <w:r w:rsidR="00490E3A">
        <w:t xml:space="preserve"> dlatego</w:t>
      </w:r>
      <w:r>
        <w:t xml:space="preserve"> został wysłany </w:t>
      </w:r>
      <w:r w:rsidR="00BF16F8">
        <w:t>załącznik</w:t>
      </w:r>
      <w:r>
        <w:t xml:space="preserve"> wykaz </w:t>
      </w:r>
      <w:r w:rsidR="00BF16F8">
        <w:t>przedsięwzięć,</w:t>
      </w:r>
      <w:r>
        <w:t xml:space="preserve"> bez tych dwóch zadań, które Rada Gminy wprowadziła na ostatniej sesji </w:t>
      </w:r>
      <w:r w:rsidR="00BF16F8">
        <w:t xml:space="preserve">z dodatkową uwagą w tym zakresie. W załączniku papierowym wpisano </w:t>
      </w:r>
      <w:r w:rsidR="00490E3A">
        <w:t xml:space="preserve">zaś </w:t>
      </w:r>
      <w:r w:rsidR="00BF16F8">
        <w:t>te zadania jednoroczne. Regionalna Izba Obrachunkowa wystosowała prośbę o wyjaśnienia w sprawie tych rozbieżności, które wyjaśniał na piśmie Przewodniczący Rady Gminy .Regionalna Izba Obrachunkowa zarzuciła , że jest to błąd wymagający wyprostowania przez podjęcie poprawnej uchwały w zakresie wieloletniej prognozy finansowej.</w:t>
      </w:r>
    </w:p>
    <w:p w:rsidR="00BF16F8" w:rsidRDefault="00BF16F8" w:rsidP="004D7D92">
      <w:pPr>
        <w:pStyle w:val="Tekstpodstawowy"/>
      </w:pPr>
      <w:r>
        <w:t>Radny Pan Bartosz Góral złożył wniosek formalny o wprowadzenie zadania inwestycyjnego pod nazwą „ Budowa Centrum sportowo- rekreacyjnego w Zieleniewie”</w:t>
      </w:r>
      <w:r w:rsidR="005B5484">
        <w:t>. Okres realizacji dwuletni w roku 2016 – kwota 70.000 zł, w roku 2017 kwota 550.000 zł. Łączny nakład finansowy na to zadanie wynosi 620.000 zł.</w:t>
      </w:r>
    </w:p>
    <w:p w:rsidR="00C07BD5" w:rsidRDefault="00C07BD5" w:rsidP="004D7D92">
      <w:pPr>
        <w:pStyle w:val="Tekstpodstawowy"/>
      </w:pPr>
      <w:r>
        <w:t>Celem zgłoszonego wniosku jest uporządkowanie</w:t>
      </w:r>
      <w:r w:rsidR="00CD55CA">
        <w:t xml:space="preserve"> podjętej na ostatniej sesji uchwały. Zrobiono błąd nazwy zadania, radnym chodziło o realizację zadania, które jest wpisane w budżecie </w:t>
      </w:r>
      <w:proofErr w:type="spellStart"/>
      <w:r w:rsidR="00CD55CA">
        <w:t>gminy</w:t>
      </w:r>
      <w:proofErr w:type="spellEnd"/>
      <w:r w:rsidR="00CD55CA">
        <w:t xml:space="preserve"> na 2016 rok. Budowa centrum sportowo-rekreacyjnego w Zieleniewie to zadania wieloletnie , rozpoczęcie jest w tym roku budżetowym a kontynuacja w roku 2017. </w:t>
      </w:r>
    </w:p>
    <w:p w:rsidR="00CD55CA" w:rsidRDefault="00CD55CA" w:rsidP="004D7D92">
      <w:pPr>
        <w:pStyle w:val="Tekstpodstawowy"/>
      </w:pPr>
      <w:r>
        <w:t>Budowa boiska w Dźwirzynie to zadanie jednoroczne</w:t>
      </w:r>
      <w:r w:rsidR="00490E3A">
        <w:t>,</w:t>
      </w:r>
      <w:r>
        <w:t xml:space="preserve"> stąd zostaje wykreślone z wieloletniej prognozy finansowej.</w:t>
      </w:r>
    </w:p>
    <w:p w:rsidR="00CD55CA" w:rsidRDefault="00CD55CA" w:rsidP="004D7D92">
      <w:pPr>
        <w:pStyle w:val="Tekstpodstawowy"/>
      </w:pPr>
      <w:r>
        <w:t>Wójt Gminy powiedział, że jest to możliwe do wpisania i do realizacji. Mimo tego, to jest wysoko postawiona poprzeczka. Najpierw robi się projekt nie jesteśmy w stanie na tym etapie określić</w:t>
      </w:r>
      <w:r w:rsidR="00490E3A">
        <w:t>,</w:t>
      </w:r>
      <w:r>
        <w:t xml:space="preserve"> ile będzie k</w:t>
      </w:r>
      <w:r w:rsidR="00490E3A">
        <w:t>osztowało zadanie inwestycyjne</w:t>
      </w:r>
      <w:r>
        <w:t xml:space="preserve">. Obawia się , </w:t>
      </w:r>
      <w:r w:rsidR="00FF131B">
        <w:t>ż</w:t>
      </w:r>
      <w:r>
        <w:t>e budowa boiska w Dźwirzynie też nie będzie zadaniem jednoro</w:t>
      </w:r>
      <w:r w:rsidR="00FF131B">
        <w:t>cznym.</w:t>
      </w:r>
    </w:p>
    <w:p w:rsidR="00FF131B" w:rsidRDefault="00FF131B" w:rsidP="004D7D92">
      <w:pPr>
        <w:pStyle w:val="Tekstpodstawowy"/>
      </w:pPr>
      <w:r>
        <w:t xml:space="preserve">Skarbnik </w:t>
      </w:r>
      <w:proofErr w:type="spellStart"/>
      <w:r>
        <w:t>gminy</w:t>
      </w:r>
      <w:proofErr w:type="spellEnd"/>
      <w:r>
        <w:t xml:space="preserve"> poinformowała, że w ślad za wprowadzeniem tego zadania inwestycyjnego idzie zmiana również załącznika wieloletnia prognoza finansowa, które zostanie przez Skarbnik przygotowane do podjętej uchwały</w:t>
      </w:r>
    </w:p>
    <w:p w:rsidR="00FF131B" w:rsidRDefault="00FF131B" w:rsidP="004D7D92">
      <w:pPr>
        <w:pStyle w:val="Tekstpodstawowy"/>
      </w:pPr>
      <w:r>
        <w:lastRenderedPageBreak/>
        <w:t>Przystąpiono do głosowania nad zgłoszonym wnioskiem przez radnego Pana Bartosza Górala.</w:t>
      </w:r>
    </w:p>
    <w:p w:rsidR="00FF131B" w:rsidRDefault="00FF131B" w:rsidP="004D7D92">
      <w:pPr>
        <w:pStyle w:val="Tekstpodstawowy"/>
      </w:pPr>
      <w:r>
        <w:t>Za wnioskiem głosowało 10 radnych za, 3 wstrzymało się od głosu.</w:t>
      </w:r>
    </w:p>
    <w:p w:rsidR="00FF131B" w:rsidRDefault="00FF131B" w:rsidP="004D7D92">
      <w:pPr>
        <w:pStyle w:val="Tekstpodstawowy"/>
      </w:pPr>
      <w:r>
        <w:t xml:space="preserve">Przystąpiono do głosowania nad projektem uchwały wraz z przegłosowaną zmianą </w:t>
      </w:r>
      <w:r w:rsidR="00490E3A">
        <w:t xml:space="preserve">, </w:t>
      </w:r>
      <w:r>
        <w:t>wprowadzoną wnioskiem zgłoszonym przez radnego.</w:t>
      </w:r>
    </w:p>
    <w:p w:rsidR="00FF131B" w:rsidRPr="00B53836" w:rsidRDefault="00FF131B" w:rsidP="00FF131B">
      <w:pPr>
        <w:pStyle w:val="Tekstpodstawowy"/>
        <w:rPr>
          <w:b/>
        </w:rPr>
      </w:pPr>
      <w:r w:rsidRPr="00B53836">
        <w:rPr>
          <w:b/>
        </w:rPr>
        <w:t>Rada Gminy</w:t>
      </w:r>
      <w:r>
        <w:rPr>
          <w:b/>
        </w:rPr>
        <w:t xml:space="preserve"> Kołobrzeg  podjęła Uchwałę Nr </w:t>
      </w:r>
      <w:r w:rsidRPr="00B53836">
        <w:rPr>
          <w:b/>
        </w:rPr>
        <w:t>X</w:t>
      </w:r>
      <w:r>
        <w:rPr>
          <w:b/>
        </w:rPr>
        <w:t>VI/121/2016</w:t>
      </w:r>
      <w:r w:rsidRPr="00B53836">
        <w:rPr>
          <w:b/>
        </w:rPr>
        <w:t xml:space="preserve"> </w:t>
      </w:r>
      <w:r>
        <w:rPr>
          <w:b/>
        </w:rPr>
        <w:t>w sprawie zmiany uchwały w sprawie uchwalenia wieloletniej prognozy finansowej Gminy Kołobrzeg na lata 2016-2028, 10 głosami za, przy 3 wstrzymujących.</w:t>
      </w:r>
    </w:p>
    <w:p w:rsidR="00FF131B" w:rsidRDefault="00FF131B" w:rsidP="00FF131B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 stanowi załącznik Nr 4 do niniejszego protokołu.</w:t>
      </w:r>
    </w:p>
    <w:p w:rsidR="00393A3A" w:rsidRDefault="00393A3A" w:rsidP="00393A3A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393A3A" w:rsidRDefault="00393A3A" w:rsidP="004D7D92">
      <w:pPr>
        <w:pStyle w:val="Tekstpodstawowy"/>
      </w:pPr>
      <w:r>
        <w:t>Przewodniczący Rady Gminy stwierdził, że porządek obrad został w całości wyczerpany, podziękował za u</w:t>
      </w:r>
      <w:r w:rsidR="00CA7555">
        <w:t>dział w obradach i zamknął</w:t>
      </w:r>
      <w:r>
        <w:t xml:space="preserve"> Nadzwyczajną Sesję Rady Gminy Kołobrzeg.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Sesja </w:t>
      </w:r>
      <w:r w:rsidR="0022378C">
        <w:rPr>
          <w:sz w:val="28"/>
        </w:rPr>
        <w:t xml:space="preserve">trwała w godz. </w:t>
      </w:r>
      <w:r w:rsidR="00490E3A">
        <w:rPr>
          <w:sz w:val="28"/>
        </w:rPr>
        <w:t>15:00- 15:2</w:t>
      </w:r>
      <w:r w:rsidR="00B53836">
        <w:rPr>
          <w:sz w:val="28"/>
        </w:rPr>
        <w:t>0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393A3A" w:rsidRDefault="00393A3A" w:rsidP="00393A3A"/>
    <w:p w:rsidR="00393A3A" w:rsidRDefault="00393A3A" w:rsidP="003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9951C6" w:rsidRDefault="009951C6"/>
    <w:sectPr w:rsidR="009951C6" w:rsidSect="00784DE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63" w:rsidRDefault="00963A63" w:rsidP="00482405">
      <w:r>
        <w:separator/>
      </w:r>
    </w:p>
  </w:endnote>
  <w:endnote w:type="continuationSeparator" w:id="0">
    <w:p w:rsidR="00963A63" w:rsidRDefault="00963A63" w:rsidP="0048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FF131B" w:rsidRDefault="00FF131B">
        <w:pPr>
          <w:pStyle w:val="Stopka"/>
          <w:jc w:val="right"/>
        </w:pPr>
        <w:fldSimple w:instr=" PAGE   \* MERGEFORMAT ">
          <w:r w:rsidR="00490E3A">
            <w:rPr>
              <w:noProof/>
            </w:rPr>
            <w:t>1</w:t>
          </w:r>
        </w:fldSimple>
      </w:p>
    </w:sdtContent>
  </w:sdt>
  <w:p w:rsidR="00FF131B" w:rsidRDefault="00FF13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63" w:rsidRDefault="00963A63" w:rsidP="00482405">
      <w:r>
        <w:separator/>
      </w:r>
    </w:p>
  </w:footnote>
  <w:footnote w:type="continuationSeparator" w:id="0">
    <w:p w:rsidR="00963A63" w:rsidRDefault="00963A63" w:rsidP="0048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3A"/>
    <w:rsid w:val="000C27B4"/>
    <w:rsid w:val="001355D7"/>
    <w:rsid w:val="0022378C"/>
    <w:rsid w:val="00270269"/>
    <w:rsid w:val="003218F2"/>
    <w:rsid w:val="00366C03"/>
    <w:rsid w:val="00393A3A"/>
    <w:rsid w:val="003D5A2B"/>
    <w:rsid w:val="00482405"/>
    <w:rsid w:val="00490E3A"/>
    <w:rsid w:val="004D7D92"/>
    <w:rsid w:val="005B5484"/>
    <w:rsid w:val="00634444"/>
    <w:rsid w:val="006C2DAD"/>
    <w:rsid w:val="007208F2"/>
    <w:rsid w:val="00783FB5"/>
    <w:rsid w:val="00784DEC"/>
    <w:rsid w:val="007B02DD"/>
    <w:rsid w:val="007B16D8"/>
    <w:rsid w:val="007D2E9A"/>
    <w:rsid w:val="00801CD9"/>
    <w:rsid w:val="00963A63"/>
    <w:rsid w:val="009717B9"/>
    <w:rsid w:val="009951C6"/>
    <w:rsid w:val="00AE3F68"/>
    <w:rsid w:val="00B53836"/>
    <w:rsid w:val="00B70524"/>
    <w:rsid w:val="00BF16F8"/>
    <w:rsid w:val="00C07BD5"/>
    <w:rsid w:val="00C23712"/>
    <w:rsid w:val="00CA7555"/>
    <w:rsid w:val="00CD55CA"/>
    <w:rsid w:val="00D679D0"/>
    <w:rsid w:val="00DA43EF"/>
    <w:rsid w:val="00FF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A3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A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A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A3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4D7D92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7D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A3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D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D9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C0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2016-04-19T12:41:00Z</cp:lastPrinted>
  <dcterms:created xsi:type="dcterms:W3CDTF">2015-09-02T08:27:00Z</dcterms:created>
  <dcterms:modified xsi:type="dcterms:W3CDTF">2016-04-19T12:41:00Z</dcterms:modified>
</cp:coreProperties>
</file>