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D9" w:rsidRPr="00604E56" w:rsidRDefault="00415873" w:rsidP="005756F9">
      <w:pPr>
        <w:snapToGrid w:val="0"/>
        <w:spacing w:line="312" w:lineRule="auto"/>
        <w:ind w:firstLine="425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>
        <w:rPr>
          <w:rFonts w:ascii="Calibri" w:eastAsia="SimSun" w:hAnsi="Calibri" w:cs="Calibri"/>
          <w:b/>
          <w:sz w:val="22"/>
          <w:szCs w:val="22"/>
          <w:lang w:eastAsia="zh-CN"/>
        </w:rPr>
        <w:t xml:space="preserve">Uchwała Nr </w:t>
      </w:r>
      <w:r w:rsidRPr="00415873">
        <w:rPr>
          <w:rFonts w:ascii="Calibri" w:eastAsia="SimSun" w:hAnsi="Calibri" w:cs="Calibri"/>
          <w:b/>
          <w:sz w:val="22"/>
          <w:szCs w:val="22"/>
          <w:lang w:eastAsia="zh-CN"/>
        </w:rPr>
        <w:t>XLVII/307/14</w:t>
      </w:r>
    </w:p>
    <w:p w:rsidR="00384BD9" w:rsidRPr="00604E56" w:rsidRDefault="00384BD9" w:rsidP="005756F9">
      <w:pPr>
        <w:snapToGrid w:val="0"/>
        <w:spacing w:line="312" w:lineRule="auto"/>
        <w:ind w:firstLine="425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Rady Gminy Kołobrzeg z dnia </w:t>
      </w:r>
      <w:r w:rsidR="00415873">
        <w:rPr>
          <w:rFonts w:ascii="Calibri" w:eastAsia="SimSun" w:hAnsi="Calibri" w:cs="Calibri"/>
          <w:b/>
          <w:sz w:val="22"/>
          <w:szCs w:val="22"/>
          <w:lang w:eastAsia="zh-CN"/>
        </w:rPr>
        <w:t xml:space="preserve">28 października </w:t>
      </w: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2014</w:t>
      </w:r>
      <w:r w:rsidR="00752AF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r.</w:t>
      </w:r>
      <w:bookmarkStart w:id="0" w:name="_GoBack"/>
      <w:bookmarkEnd w:id="0"/>
    </w:p>
    <w:p w:rsidR="00384BD9" w:rsidRPr="00604E56" w:rsidRDefault="00242125" w:rsidP="005756F9">
      <w:pPr>
        <w:snapToGrid w:val="0"/>
        <w:spacing w:line="312" w:lineRule="auto"/>
        <w:ind w:firstLine="425"/>
        <w:jc w:val="center"/>
        <w:rPr>
          <w:rFonts w:ascii="Calibri" w:eastAsia="SimSun" w:hAnsi="Calibri" w:cs="Calibri"/>
          <w:b/>
          <w:sz w:val="22"/>
          <w:szCs w:val="22"/>
          <w:rtl/>
          <w:lang w:eastAsia="zh-CN"/>
        </w:rPr>
      </w:pPr>
      <w:proofErr w:type="gramStart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w</w:t>
      </w:r>
      <w:proofErr w:type="gramEnd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sprawie </w:t>
      </w:r>
      <w:r w:rsidR="003C73F6"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zmiany </w:t>
      </w:r>
      <w:r w:rsidR="00384BD9" w:rsidRPr="00604E56">
        <w:rPr>
          <w:rFonts w:ascii="Calibri" w:eastAsia="SimSun" w:hAnsi="Calibri" w:cs="Calibri"/>
          <w:b/>
          <w:sz w:val="22"/>
          <w:szCs w:val="22"/>
          <w:lang w:eastAsia="zh-CN"/>
        </w:rPr>
        <w:t>miejscowego planu zagospodarowania przestrzennego</w:t>
      </w:r>
    </w:p>
    <w:p w:rsidR="00384BD9" w:rsidRPr="00604E56" w:rsidRDefault="00384BD9" w:rsidP="005756F9">
      <w:pPr>
        <w:snapToGrid w:val="0"/>
        <w:spacing w:line="312" w:lineRule="auto"/>
        <w:ind w:firstLine="425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proofErr w:type="gramStart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gminy</w:t>
      </w:r>
      <w:proofErr w:type="gramEnd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Kołobrzeg dla obrębu ewidencyjnego Budzistowo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>Na p</w:t>
      </w:r>
      <w:r w:rsidR="00242125" w:rsidRPr="00604E56">
        <w:rPr>
          <w:rFonts w:ascii="Calibri" w:eastAsia="SimSun" w:hAnsi="Calibri" w:cs="Calibri"/>
          <w:sz w:val="22"/>
          <w:szCs w:val="22"/>
          <w:lang w:eastAsia="zh-CN"/>
        </w:rPr>
        <w:t>odstawie art. 20 ust. 1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3C73F6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i art. 27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ustawy z dnia 27 marca 2003 r. o planowaniu i zagospodarowaniu przestrzennym (tj. Dz. U. </w:t>
      </w:r>
      <w:proofErr w:type="gramStart"/>
      <w:r w:rsidRPr="00604E56">
        <w:rPr>
          <w:rFonts w:ascii="Calibri" w:eastAsia="SimSun" w:hAnsi="Calibri" w:cs="Calibri"/>
          <w:sz w:val="22"/>
          <w:szCs w:val="22"/>
          <w:lang w:eastAsia="zh-CN"/>
        </w:rPr>
        <w:t>z</w:t>
      </w:r>
      <w:proofErr w:type="gramEnd"/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2012 r. poz. 647, 951, 1445,</w:t>
      </w:r>
      <w:r w:rsidRPr="00604E56">
        <w:rPr>
          <w:rFonts w:ascii="Calibri" w:eastAsia="SimSun" w:hAnsi="Calibri" w:cs="ArialMT"/>
          <w:sz w:val="22"/>
          <w:szCs w:val="22"/>
          <w:lang w:eastAsia="zh-CN"/>
        </w:rPr>
        <w:t xml:space="preserve"> z 2013 r. poz. 21, 405, 1238, </w:t>
      </w:r>
      <w:r w:rsidR="002450D7" w:rsidRPr="00604E56">
        <w:rPr>
          <w:rFonts w:ascii="Calibri" w:eastAsia="SimSun" w:hAnsi="Calibri" w:cs="ArialMT"/>
          <w:sz w:val="22"/>
          <w:szCs w:val="22"/>
          <w:lang w:eastAsia="zh-CN"/>
        </w:rPr>
        <w:t>1446, z 2014 r. poz. 379, 768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) Rada Gminy Kołobrzeg uchwala, co następuje:     </w:t>
      </w:r>
    </w:p>
    <w:p w:rsidR="002F7752" w:rsidRPr="00604E56" w:rsidRDefault="002F7752" w:rsidP="005756F9">
      <w:pPr>
        <w:widowControl w:val="0"/>
        <w:numPr>
          <w:ilvl w:val="4"/>
          <w:numId w:val="1"/>
        </w:numPr>
        <w:adjustRightInd w:val="0"/>
        <w:snapToGrid w:val="0"/>
        <w:spacing w:line="312" w:lineRule="auto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84BD9" w:rsidRPr="00604E56" w:rsidRDefault="00384BD9" w:rsidP="005756F9">
      <w:pPr>
        <w:widowControl w:val="0"/>
        <w:numPr>
          <w:ilvl w:val="4"/>
          <w:numId w:val="1"/>
        </w:numPr>
        <w:adjustRightInd w:val="0"/>
        <w:snapToGrid w:val="0"/>
        <w:spacing w:line="312" w:lineRule="auto"/>
        <w:contextualSpacing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ROZDZIAŁ 1</w:t>
      </w:r>
    </w:p>
    <w:p w:rsidR="00384BD9" w:rsidRPr="00604E56" w:rsidRDefault="00384BD9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PRZEPISY WSTĘPNE</w:t>
      </w:r>
    </w:p>
    <w:p w:rsidR="00384BD9" w:rsidRPr="00604E56" w:rsidRDefault="00384BD9" w:rsidP="005756F9">
      <w:pPr>
        <w:snapToGrid w:val="0"/>
        <w:spacing w:line="312" w:lineRule="auto"/>
        <w:ind w:left="426" w:hanging="426"/>
        <w:contextualSpacing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§ </w:t>
      </w: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1.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Zgodnie z uchwałą Nr XV/107/12 Rady Gminy Kołobrzeg z dnia 29 marca 2012 r. w sprawie zmiany miejscowego planu zagospodarowania przestrzennego gminy Kołobrzeg dla obrębu ewidencyjnego Budzistowo </w:t>
      </w:r>
      <w:r w:rsidR="00C44A69" w:rsidRPr="00604E56">
        <w:rPr>
          <w:rFonts w:ascii="Calibri" w:eastAsia="SimSun" w:hAnsi="Calibri" w:cs="Calibri"/>
          <w:sz w:val="22"/>
          <w:szCs w:val="22"/>
          <w:lang w:eastAsia="zh-CN"/>
        </w:rPr>
        <w:t>przyjętego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uchwałą Nr L/336/10 Rady Gminy Kołobrzeg z dnia 27 września 2010 r. i po stwierdzeniu, że nie narusza on ustaleń studium uwarunkowań i kierunków zagospodarowania przestrzennego gminy Kołobrzeg uchwalonego uchwałą Nr XV/92/2000 Rady Gminy Kołobrzeg z dnia 21 lipca 2000 r.</w:t>
      </w:r>
      <w:r w:rsidR="00AA37DE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i zmienionego uchwałami: Nr XXX/197/2002 Rady Gminy Kołobrzeg z dnia 25 czerwca 2002 r.,</w:t>
      </w:r>
      <w:r w:rsidR="00AA37DE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Nr XLIII/287/10 Rady Gminy Kołobrzeg z dnia 3 marca </w:t>
      </w:r>
      <w:r w:rsidR="009876FA" w:rsidRPr="00604E56">
        <w:rPr>
          <w:rFonts w:ascii="Calibri" w:eastAsia="SimSun" w:hAnsi="Calibri" w:cs="Calibri"/>
          <w:sz w:val="22"/>
          <w:szCs w:val="22"/>
          <w:lang w:eastAsia="zh-CN"/>
        </w:rPr>
        <w:br/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2010 r., Nr X/67/2011 Rady Gminy Kołobrzeg z dnia 31 sierpnia 2011 r. oraz Nr XXII/149/12 Rady Gminy Kołobrzeg z dnia</w:t>
      </w:r>
      <w:r w:rsidR="00AA37DE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9876FA" w:rsidRPr="00604E56">
        <w:rPr>
          <w:rFonts w:ascii="Calibri" w:eastAsia="SimSun" w:hAnsi="Calibri" w:cs="Calibri"/>
          <w:sz w:val="22"/>
          <w:szCs w:val="22"/>
          <w:lang w:eastAsia="zh-CN"/>
        </w:rPr>
        <w:t>2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0 list</w:t>
      </w:r>
      <w:r w:rsidR="00242125" w:rsidRPr="00604E56">
        <w:rPr>
          <w:rFonts w:ascii="Calibri" w:eastAsia="SimSun" w:hAnsi="Calibri" w:cs="Calibri"/>
          <w:sz w:val="22"/>
          <w:szCs w:val="22"/>
          <w:lang w:eastAsia="zh-CN"/>
        </w:rPr>
        <w:t>opada 2012 r.</w:t>
      </w:r>
      <w:r w:rsidR="00DE4F31" w:rsidRPr="00604E56">
        <w:rPr>
          <w:rFonts w:ascii="Calibri" w:eastAsia="SimSun" w:hAnsi="Calibri" w:cs="Calibri"/>
          <w:sz w:val="22"/>
          <w:szCs w:val="22"/>
          <w:lang w:eastAsia="zh-CN"/>
        </w:rPr>
        <w:t>,</w:t>
      </w:r>
      <w:r w:rsidR="00242125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uchwala się </w:t>
      </w:r>
      <w:r w:rsidR="00B75857" w:rsidRPr="00604E56">
        <w:rPr>
          <w:rFonts w:ascii="Calibri" w:eastAsia="SimSun" w:hAnsi="Calibri" w:cs="Calibri"/>
          <w:sz w:val="22"/>
          <w:szCs w:val="22"/>
          <w:lang w:eastAsia="zh-CN"/>
        </w:rPr>
        <w:t>zmianę miejscowego</w:t>
      </w:r>
      <w:r w:rsidR="00242125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plan</w:t>
      </w:r>
      <w:r w:rsidR="00B75857" w:rsidRPr="00604E56">
        <w:rPr>
          <w:rFonts w:ascii="Calibri" w:eastAsia="SimSun" w:hAnsi="Calibri" w:cs="Calibri"/>
          <w:sz w:val="22"/>
          <w:szCs w:val="22"/>
          <w:lang w:eastAsia="zh-CN"/>
        </w:rPr>
        <w:t>u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zagospodarowania przestrzennego gminy Kołobrzeg dla obrębu ewidencyjnego Budzistowo</w:t>
      </w:r>
      <w:r w:rsidR="003C73F6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B8357D" w:rsidRPr="00604E56">
        <w:rPr>
          <w:rFonts w:ascii="Calibri" w:eastAsia="SimSun" w:hAnsi="Calibri" w:cs="Calibri"/>
          <w:sz w:val="22"/>
          <w:szCs w:val="22"/>
          <w:lang w:eastAsia="zh-CN"/>
        </w:rPr>
        <w:t>zwanego dalej planem miejscowym</w:t>
      </w:r>
      <w:r w:rsidR="00382706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lub planem</w:t>
      </w:r>
      <w:r w:rsidR="00B8357D" w:rsidRPr="00604E56">
        <w:rPr>
          <w:rFonts w:ascii="Calibri" w:eastAsia="SimSun" w:hAnsi="Calibri" w:cs="Calibri"/>
          <w:sz w:val="22"/>
          <w:szCs w:val="22"/>
          <w:lang w:eastAsia="zh-CN"/>
        </w:rPr>
        <w:t>, obejmującego</w:t>
      </w:r>
      <w:r w:rsidR="003C73F6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teren położony </w:t>
      </w:r>
      <w:r w:rsidR="0088660C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w rejonie skrzyżowania drogi wojewódzkiej nr 163 z drogą </w:t>
      </w:r>
      <w:proofErr w:type="gramStart"/>
      <w:r w:rsidR="0088660C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powiatową </w:t>
      </w:r>
      <w:r w:rsidR="0012392B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nr</w:t>
      </w:r>
      <w:proofErr w:type="gramEnd"/>
      <w:r w:rsidR="0012392B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3330Z </w:t>
      </w:r>
      <w:r w:rsidR="0088660C" w:rsidRPr="00604E56">
        <w:rPr>
          <w:rFonts w:ascii="Calibri" w:eastAsia="SimSun" w:hAnsi="Calibri" w:cs="Calibri"/>
          <w:sz w:val="22"/>
          <w:szCs w:val="22"/>
          <w:lang w:eastAsia="zh-CN"/>
        </w:rPr>
        <w:t>prowadzącą od powyższej d</w:t>
      </w:r>
      <w:r w:rsidR="003C73F6" w:rsidRPr="00604E56">
        <w:rPr>
          <w:rFonts w:ascii="Calibri" w:eastAsia="SimSun" w:hAnsi="Calibri" w:cs="Calibri"/>
          <w:sz w:val="22"/>
          <w:szCs w:val="22"/>
          <w:lang w:eastAsia="zh-CN"/>
        </w:rPr>
        <w:t>rogi wojewódzkiej do Budzistowa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zgodnie</w:t>
      </w:r>
      <w:r w:rsidR="0088660C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z rysunkiem planu miejscowego.</w:t>
      </w:r>
    </w:p>
    <w:p w:rsidR="00584711" w:rsidRPr="00604E56" w:rsidRDefault="00584711" w:rsidP="005756F9">
      <w:pPr>
        <w:snapToGrid w:val="0"/>
        <w:spacing w:line="312" w:lineRule="auto"/>
        <w:ind w:left="426" w:hanging="426"/>
        <w:contextualSpacing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E441C6">
      <w:pPr>
        <w:widowControl w:val="0"/>
        <w:numPr>
          <w:ilvl w:val="0"/>
          <w:numId w:val="2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Integralnymi s</w:t>
      </w:r>
      <w:r w:rsidR="00242125" w:rsidRPr="00604E56">
        <w:rPr>
          <w:rFonts w:ascii="Calibri" w:eastAsia="Calibri" w:hAnsi="Calibri" w:cs="Calibri"/>
          <w:b/>
          <w:sz w:val="22"/>
          <w:szCs w:val="22"/>
          <w:lang w:eastAsia="en-US"/>
        </w:rPr>
        <w:t>kładnikami uchwały są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:rsidR="00384BD9" w:rsidRPr="00604E56" w:rsidRDefault="00384BD9" w:rsidP="00E441C6">
      <w:pPr>
        <w:widowControl w:val="0"/>
        <w:numPr>
          <w:ilvl w:val="0"/>
          <w:numId w:val="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rysunek </w:t>
      </w:r>
      <w:r w:rsidR="008815AF" w:rsidRPr="00604E56">
        <w:rPr>
          <w:rFonts w:ascii="Calibri" w:eastAsia="Calibri" w:hAnsi="Calibri" w:cs="Calibri"/>
          <w:sz w:val="22"/>
          <w:szCs w:val="22"/>
          <w:lang w:eastAsia="en-US"/>
        </w:rPr>
        <w:t>planu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 skali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1:1000 stanowiący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załącznik nr 1;</w:t>
      </w:r>
    </w:p>
    <w:p w:rsidR="00384BD9" w:rsidRPr="00604E56" w:rsidRDefault="00384BD9" w:rsidP="00E441C6">
      <w:pPr>
        <w:widowControl w:val="0"/>
        <w:numPr>
          <w:ilvl w:val="0"/>
          <w:numId w:val="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rozstrzygnięcie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42125" w:rsidRPr="00604E56">
        <w:rPr>
          <w:rFonts w:ascii="Calibri" w:eastAsia="Calibri" w:hAnsi="Calibri" w:cs="Calibri"/>
          <w:sz w:val="22"/>
          <w:szCs w:val="22"/>
          <w:lang w:eastAsia="en-US"/>
        </w:rPr>
        <w:t>o sposobie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rozpatrzenia uwa</w:t>
      </w:r>
      <w:r w:rsidR="00242125" w:rsidRPr="00604E56">
        <w:rPr>
          <w:rFonts w:ascii="Calibri" w:eastAsia="Calibri" w:hAnsi="Calibri" w:cs="Calibri"/>
          <w:sz w:val="22"/>
          <w:szCs w:val="22"/>
          <w:lang w:eastAsia="en-US"/>
        </w:rPr>
        <w:t>g wniesionych do projektu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5857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zmiany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miejscowego planu zagospodarowania przestrzennego gminy Kołobrzeg dla obrębu ewidencyjnego Budzistowo, stanowiące załącznik nr 2;</w:t>
      </w:r>
    </w:p>
    <w:p w:rsidR="00384BD9" w:rsidRPr="00604E56" w:rsidRDefault="00384BD9" w:rsidP="00E441C6">
      <w:pPr>
        <w:widowControl w:val="0"/>
        <w:numPr>
          <w:ilvl w:val="0"/>
          <w:numId w:val="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rozstrzygnięcie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 sposobie realizacji zapisanych w </w:t>
      </w:r>
      <w:r w:rsidR="00F53335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zmianie </w:t>
      </w:r>
      <w:r w:rsidR="00242125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miejscowego planu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zagospodarowania przestrzennego gminy Kołobrzeg dla obrębu ewidencyjnego Budzistowo inwestycji z zakresu infrastruktury technicznej, które należą do zadań własnych gminy oraz zasadach ich finansowania, stanowiące załącznik nr 3. 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ROZDZIAŁ 2</w:t>
      </w:r>
    </w:p>
    <w:p w:rsidR="00384BD9" w:rsidRPr="00604E56" w:rsidRDefault="00384BD9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PRZEPISY OGÓLNE</w:t>
      </w:r>
    </w:p>
    <w:p w:rsidR="00384BD9" w:rsidRPr="00604E56" w:rsidRDefault="00384BD9" w:rsidP="00E441C6">
      <w:pPr>
        <w:widowControl w:val="0"/>
        <w:numPr>
          <w:ilvl w:val="0"/>
          <w:numId w:val="4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Zasady konstrukcji planu miejscowego.</w:t>
      </w:r>
    </w:p>
    <w:p w:rsidR="00384BD9" w:rsidRPr="00604E56" w:rsidRDefault="00384BD9" w:rsidP="00E441C6">
      <w:pPr>
        <w:widowControl w:val="0"/>
        <w:numPr>
          <w:ilvl w:val="0"/>
          <w:numId w:val="5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Ustalenia tekstu planu miejscowego składają się z:</w:t>
      </w:r>
    </w:p>
    <w:p w:rsidR="00384BD9" w:rsidRPr="00604E56" w:rsidRDefault="00384BD9" w:rsidP="00E441C6">
      <w:pPr>
        <w:widowControl w:val="0"/>
        <w:numPr>
          <w:ilvl w:val="0"/>
          <w:numId w:val="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przepisów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wstępnych; </w:t>
      </w:r>
    </w:p>
    <w:p w:rsidR="00384BD9" w:rsidRPr="00604E56" w:rsidRDefault="0063446E" w:rsidP="00E441C6">
      <w:pPr>
        <w:widowControl w:val="0"/>
        <w:numPr>
          <w:ilvl w:val="0"/>
          <w:numId w:val="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przepisów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ogólnych;</w:t>
      </w:r>
    </w:p>
    <w:p w:rsidR="00384BD9" w:rsidRPr="00604E56" w:rsidRDefault="0063446E" w:rsidP="00E441C6">
      <w:pPr>
        <w:widowControl w:val="0"/>
        <w:numPr>
          <w:ilvl w:val="0"/>
          <w:numId w:val="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przepisów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szczegółowych;</w:t>
      </w:r>
    </w:p>
    <w:p w:rsidR="00384BD9" w:rsidRPr="00604E56" w:rsidRDefault="00384BD9" w:rsidP="00E441C6">
      <w:pPr>
        <w:widowControl w:val="0"/>
        <w:numPr>
          <w:ilvl w:val="0"/>
          <w:numId w:val="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przepisów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końcowych.</w:t>
      </w:r>
    </w:p>
    <w:p w:rsidR="00384BD9" w:rsidRPr="00604E56" w:rsidRDefault="00384BD9" w:rsidP="00E441C6">
      <w:pPr>
        <w:widowControl w:val="0"/>
        <w:numPr>
          <w:ilvl w:val="0"/>
          <w:numId w:val="5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Przebieg linii rozgraniczających do celów opracowań geodezyjnych należy określić poprzez odczyt odpowiednich linii z tekstu i rysunku planu miejscowego.</w:t>
      </w:r>
    </w:p>
    <w:p w:rsidR="00384BD9" w:rsidRPr="00604E56" w:rsidRDefault="00384BD9" w:rsidP="00E441C6">
      <w:pPr>
        <w:widowControl w:val="0"/>
        <w:numPr>
          <w:ilvl w:val="0"/>
          <w:numId w:val="5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 tekście i na rysunku planu miejscowego wprowadzone zostały oznaczenia w następujący sposób:</w:t>
      </w:r>
    </w:p>
    <w:p w:rsidR="00384BD9" w:rsidRPr="00604E56" w:rsidRDefault="00384BD9" w:rsidP="00E441C6">
      <w:pPr>
        <w:widowControl w:val="0"/>
        <w:numPr>
          <w:ilvl w:val="0"/>
          <w:numId w:val="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cyfra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– oznaczająca symbol cyfrowy kolejności terenu funkcjonalnego</w:t>
      </w:r>
      <w:r w:rsidRPr="00604E56">
        <w:rPr>
          <w:rFonts w:ascii="Calibri" w:eastAsia="Calibri" w:hAnsi="Calibri" w:cs="Calibri"/>
          <w:sz w:val="22"/>
          <w:szCs w:val="22"/>
          <w:u w:val="single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mała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litera – oznacza symbol literowy terenu funkcjonalnego położonego w różnych miejscach o podobnych uwarunkowaniach;</w:t>
      </w:r>
    </w:p>
    <w:p w:rsidR="00384BD9" w:rsidRPr="00604E56" w:rsidRDefault="00384BD9" w:rsidP="00E441C6">
      <w:pPr>
        <w:widowControl w:val="0"/>
        <w:numPr>
          <w:ilvl w:val="0"/>
          <w:numId w:val="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wielka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litera lub litery na końcu – oznaczają symbol przeznaczenia terenu funkcjonalnego. </w:t>
      </w:r>
    </w:p>
    <w:p w:rsidR="00384BD9" w:rsidRPr="00604E56" w:rsidRDefault="00384BD9" w:rsidP="00E441C6">
      <w:pPr>
        <w:widowControl w:val="0"/>
        <w:numPr>
          <w:ilvl w:val="0"/>
          <w:numId w:val="5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Obowią</w:t>
      </w:r>
      <w:r w:rsidR="00242125" w:rsidRPr="00604E56">
        <w:rPr>
          <w:rFonts w:ascii="Calibri" w:eastAsia="Calibri" w:hAnsi="Calibri" w:cs="Calibri"/>
          <w:sz w:val="22"/>
          <w:szCs w:val="22"/>
          <w:lang w:eastAsia="en-US"/>
        </w:rPr>
        <w:t>zuje osobna numeracja dla terenów dróg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84BD9" w:rsidRPr="00604E56" w:rsidRDefault="00384BD9" w:rsidP="00E441C6">
      <w:pPr>
        <w:widowControl w:val="0"/>
        <w:numPr>
          <w:ilvl w:val="0"/>
          <w:numId w:val="5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 przypadku braku przedmiotu ustaleń nie podaje się nakazów, zakazów lub ograniczeń w tym zakresie.</w:t>
      </w:r>
    </w:p>
    <w:p w:rsidR="00384BD9" w:rsidRPr="00604E56" w:rsidRDefault="00384BD9" w:rsidP="00E441C6">
      <w:pPr>
        <w:widowControl w:val="0"/>
        <w:numPr>
          <w:ilvl w:val="0"/>
          <w:numId w:val="5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Przepisy ogólne obowiązują we wszystkich przypadkach, w których inaczej nie stanowią przepisy szczegółowe dla terenów funkcjonalnych.</w:t>
      </w:r>
    </w:p>
    <w:p w:rsidR="002F7752" w:rsidRPr="00604E56" w:rsidRDefault="002F7752" w:rsidP="002F7752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8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obszarze objętym planem </w:t>
      </w:r>
      <w:r w:rsidR="00382706"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miejscowym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ustala się następujące przeznaczenia terenów i ich symbole:</w:t>
      </w:r>
    </w:p>
    <w:p w:rsidR="00384BD9" w:rsidRPr="00604E56" w:rsidRDefault="00384BD9" w:rsidP="00E441C6">
      <w:pPr>
        <w:widowControl w:val="0"/>
        <w:numPr>
          <w:ilvl w:val="0"/>
          <w:numId w:val="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UC,</w:t>
      </w:r>
      <w:r w:rsidR="00382706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UW,</w:t>
      </w:r>
      <w:r w:rsidR="00382706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P,</w:t>
      </w:r>
      <w:r w:rsidR="00382706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KS – tereny rozmieszczenia: </w:t>
      </w:r>
    </w:p>
    <w:p w:rsidR="00384BD9" w:rsidRPr="00604E56" w:rsidRDefault="00384BD9" w:rsidP="00E441C6">
      <w:pPr>
        <w:widowControl w:val="0"/>
        <w:numPr>
          <w:ilvl w:val="0"/>
          <w:numId w:val="10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handlowych o powierzchni sprzedaży powyżej 2000 m</w:t>
      </w:r>
      <w:r w:rsidRPr="00604E5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</w:p>
    <w:p w:rsidR="00384BD9" w:rsidRPr="00604E56" w:rsidRDefault="00384BD9" w:rsidP="00E441C6">
      <w:pPr>
        <w:widowControl w:val="0"/>
        <w:numPr>
          <w:ilvl w:val="0"/>
          <w:numId w:val="10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usług wielofunkcyjnych w tym obiektów: handlowych, gastronomii, kultury, ekspozycji, widowiskowych, sportu, rzemiosła usługowego, składów, magazynów, hurtowni;</w:t>
      </w:r>
    </w:p>
    <w:p w:rsidR="00384BD9" w:rsidRPr="00604E56" w:rsidRDefault="00384BD9" w:rsidP="00E441C6">
      <w:pPr>
        <w:widowControl w:val="0"/>
        <w:numPr>
          <w:ilvl w:val="0"/>
          <w:numId w:val="10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komunikacji samochodowej - parkingów, dróg obsługi, motelu i stacji paliw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z zapleczem;</w:t>
      </w:r>
    </w:p>
    <w:p w:rsidR="00384BD9" w:rsidRPr="00604E56" w:rsidRDefault="00384BD9" w:rsidP="00E441C6">
      <w:pPr>
        <w:widowControl w:val="0"/>
        <w:numPr>
          <w:ilvl w:val="0"/>
          <w:numId w:val="10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urządzeń związanych z obsługą terenu w tym</w:t>
      </w:r>
      <w:r w:rsidR="002450D7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: infrastrukturą techniczną </w:t>
      </w:r>
      <w:r w:rsidR="002450D7"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drogową oraz zielenią, obiektami małej architektury i reklamy;</w:t>
      </w:r>
    </w:p>
    <w:p w:rsidR="00384BD9" w:rsidRPr="00604E56" w:rsidRDefault="00384BD9" w:rsidP="00E441C6">
      <w:pPr>
        <w:widowControl w:val="0"/>
        <w:numPr>
          <w:ilvl w:val="0"/>
          <w:numId w:val="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R – tereny rolnicze;</w:t>
      </w:r>
    </w:p>
    <w:p w:rsidR="00384BD9" w:rsidRPr="00604E56" w:rsidRDefault="00384BD9" w:rsidP="00E441C6">
      <w:pPr>
        <w:widowControl w:val="0"/>
        <w:numPr>
          <w:ilvl w:val="0"/>
          <w:numId w:val="9"/>
        </w:numPr>
        <w:adjustRightInd w:val="0"/>
        <w:snapToGrid w:val="0"/>
        <w:spacing w:after="200" w:line="312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ZP – tereny zieleni urządzonej;</w:t>
      </w:r>
    </w:p>
    <w:p w:rsidR="00384BD9" w:rsidRPr="00604E56" w:rsidRDefault="00384BD9" w:rsidP="00E441C6">
      <w:pPr>
        <w:widowControl w:val="0"/>
        <w:numPr>
          <w:ilvl w:val="0"/>
          <w:numId w:val="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KDGP – droga klasy głównej ruchu przyśpieszonego – rondo;</w:t>
      </w:r>
    </w:p>
    <w:p w:rsidR="00384BD9" w:rsidRPr="00604E56" w:rsidRDefault="00384BD9" w:rsidP="00E441C6">
      <w:pPr>
        <w:widowControl w:val="0"/>
        <w:numPr>
          <w:ilvl w:val="0"/>
          <w:numId w:val="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KDL – droga klasy lokalnej.</w:t>
      </w:r>
    </w:p>
    <w:p w:rsidR="002F7752" w:rsidRPr="00604E56" w:rsidRDefault="002F7752" w:rsidP="002F7752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11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pacing w:val="-2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Oznaczenia graficzne na rysunku planu miejscowego</w:t>
      </w:r>
    </w:p>
    <w:p w:rsidR="00384BD9" w:rsidRPr="00604E56" w:rsidRDefault="00384BD9" w:rsidP="00E441C6">
      <w:pPr>
        <w:widowControl w:val="0"/>
        <w:numPr>
          <w:ilvl w:val="0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Następujące oznaczenia graficzne na rysunku planu miejscowego są obowiązującymi ustaleniami:</w:t>
      </w:r>
    </w:p>
    <w:p w:rsidR="00384BD9" w:rsidRPr="00604E56" w:rsidRDefault="00384BD9" w:rsidP="00E441C6">
      <w:pPr>
        <w:widowControl w:val="0"/>
        <w:numPr>
          <w:ilvl w:val="0"/>
          <w:numId w:val="1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obszaru sporządzenia planu</w:t>
      </w:r>
      <w:r w:rsidRPr="00604E5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miejscowego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1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symbol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cyfrowy kolejności terenu funkcjonalnego;</w:t>
      </w:r>
      <w:r w:rsidR="00875C4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84BD9" w:rsidRPr="00604E56" w:rsidRDefault="00384BD9" w:rsidP="00E441C6">
      <w:pPr>
        <w:widowControl w:val="0"/>
        <w:numPr>
          <w:ilvl w:val="0"/>
          <w:numId w:val="1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symbol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literowy terenu funkcjonalnego położonego w różnych miejscach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o podobnych uwarunkowaniach;</w:t>
      </w:r>
    </w:p>
    <w:p w:rsidR="00384BD9" w:rsidRPr="00604E56" w:rsidRDefault="00384BD9" w:rsidP="00E441C6">
      <w:pPr>
        <w:widowControl w:val="0"/>
        <w:numPr>
          <w:ilvl w:val="0"/>
          <w:numId w:val="1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symbol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przeznaczenia terenu funkcjonalnego;</w:t>
      </w:r>
    </w:p>
    <w:p w:rsidR="00384BD9" w:rsidRPr="00604E56" w:rsidRDefault="00384BD9" w:rsidP="00E441C6">
      <w:pPr>
        <w:widowControl w:val="0"/>
        <w:numPr>
          <w:ilvl w:val="0"/>
          <w:numId w:val="1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nieprzekraczalna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linia zabudowy;</w:t>
      </w:r>
    </w:p>
    <w:p w:rsidR="00384BD9" w:rsidRPr="00604E56" w:rsidRDefault="00384BD9" w:rsidP="00E441C6">
      <w:pPr>
        <w:widowControl w:val="0"/>
        <w:numPr>
          <w:ilvl w:val="0"/>
          <w:numId w:val="1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linie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rozgraniczające tereny o różnym przeznaczeniu lub różnych zasadach </w:t>
      </w:r>
      <w:r w:rsidR="008815AF" w:rsidRPr="00604E56">
        <w:rPr>
          <w:rFonts w:ascii="Calibri" w:eastAsia="Calibri" w:hAnsi="Calibri" w:cs="Calibri"/>
          <w:sz w:val="22"/>
          <w:szCs w:val="22"/>
          <w:lang w:eastAsia="en-US"/>
        </w:rPr>
        <w:t>zagospodarowania.</w:t>
      </w:r>
    </w:p>
    <w:p w:rsidR="00384BD9" w:rsidRPr="00604E56" w:rsidRDefault="00384BD9" w:rsidP="00E441C6">
      <w:pPr>
        <w:widowControl w:val="0"/>
        <w:numPr>
          <w:ilvl w:val="0"/>
          <w:numId w:val="12"/>
        </w:numPr>
        <w:adjustRightInd w:val="0"/>
        <w:snapToGrid w:val="0"/>
        <w:spacing w:after="200" w:line="312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Następujące oznaczenia graficzne terenów podlegających ochronie na podstawie przepisów odrębnych:</w:t>
      </w:r>
    </w:p>
    <w:p w:rsidR="00384BD9" w:rsidRPr="00604E56" w:rsidRDefault="00242125" w:rsidP="00E441C6">
      <w:pPr>
        <w:widowControl w:val="0"/>
        <w:numPr>
          <w:ilvl w:val="1"/>
          <w:numId w:val="5"/>
        </w:numPr>
        <w:tabs>
          <w:tab w:val="clear" w:pos="907"/>
        </w:tabs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strefy „W III” ograniczonej ochrony stanowisk archeologicznych;</w:t>
      </w:r>
    </w:p>
    <w:p w:rsidR="00384BD9" w:rsidRPr="00604E56" w:rsidRDefault="00384BD9" w:rsidP="00E441C6">
      <w:pPr>
        <w:widowControl w:val="0"/>
        <w:numPr>
          <w:ilvl w:val="1"/>
          <w:numId w:val="5"/>
        </w:numPr>
        <w:tabs>
          <w:tab w:val="clear" w:pos="907"/>
        </w:tabs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obszaru i terenu górniczego „Kołobrzeg II”.</w:t>
      </w:r>
    </w:p>
    <w:p w:rsidR="00384BD9" w:rsidRPr="00604E56" w:rsidRDefault="00384BD9" w:rsidP="00E441C6">
      <w:pPr>
        <w:widowControl w:val="0"/>
        <w:numPr>
          <w:ilvl w:val="0"/>
          <w:numId w:val="12"/>
        </w:numPr>
        <w:adjustRightInd w:val="0"/>
        <w:snapToGrid w:val="0"/>
        <w:spacing w:after="200" w:line="312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Następujące oznaczenia graficzne na rysunku planu miejscowego są oznaczeniami informacyjnymi: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gm. Kołobrzeg;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specjalnego obszaru ochrony siedlisk Natura 2000 PLH320007 „Dorzecze Parsęty”;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projektowanego obszaru chronionego krajobrazu „Dolina Parsęty”; 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projektowanego użytku ekologicznego „Słonawa”;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strefy „E” ochrony ekspozycji;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strefy „K” ochrony krajobrazu kulturowego;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granica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strefy ochronnej „B” uzdrowiska Kołobrzeg;</w:t>
      </w:r>
    </w:p>
    <w:p w:rsidR="00384BD9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magistrala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wodociągowa;</w:t>
      </w:r>
    </w:p>
    <w:p w:rsidR="00875C42" w:rsidRPr="00604E56" w:rsidRDefault="00384BD9" w:rsidP="00E441C6">
      <w:pPr>
        <w:widowControl w:val="0"/>
        <w:numPr>
          <w:ilvl w:val="0"/>
          <w:numId w:val="14"/>
        </w:numPr>
        <w:adjustRightInd w:val="0"/>
        <w:snapToGrid w:val="0"/>
        <w:spacing w:after="200" w:line="312" w:lineRule="auto"/>
        <w:ind w:left="782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linie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elektroenergetyczne wysokiego napięcia</w:t>
      </w:r>
      <w:r w:rsidR="00875C42"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875C42" w:rsidRPr="00604E56" w:rsidRDefault="00875C42" w:rsidP="00CA5116">
      <w:pPr>
        <w:widowControl w:val="0"/>
        <w:numPr>
          <w:ilvl w:val="0"/>
          <w:numId w:val="14"/>
        </w:numPr>
        <w:tabs>
          <w:tab w:val="left" w:pos="851"/>
        </w:tabs>
        <w:adjustRightInd w:val="0"/>
        <w:snapToGrid w:val="0"/>
        <w:spacing w:after="200" w:line="312" w:lineRule="auto"/>
        <w:ind w:left="426" w:firstLine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lokalizacja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skrzyżowania z drogą powiatową. </w:t>
      </w:r>
    </w:p>
    <w:p w:rsidR="002F7752" w:rsidRPr="00604E56" w:rsidRDefault="002F7752" w:rsidP="002F7752">
      <w:pPr>
        <w:widowControl w:val="0"/>
        <w:adjustRightInd w:val="0"/>
        <w:snapToGrid w:val="0"/>
        <w:spacing w:after="200" w:line="312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15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Ilekroć w niniejszej uchwale jest użyte określenie: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dach</w:t>
      </w:r>
      <w:proofErr w:type="gramEnd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płaski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 xml:space="preserve">należy przez to rozumieć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dach o maksymalnym nachyleniu do 12°;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drogi</w:t>
      </w:r>
      <w:proofErr w:type="gramEnd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obsługi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– należy przez to rozumieć drogi zapewniające dojazd do poszczególnych terenów funkcjonalnych oraz komunikację wewnątrz tych terenów w tym: drogi przeciwpożarowe, drogi serwisowe, drogi gospodarcze;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front budynku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 xml:space="preserve">należy przez to rozumieć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ścianę budynku od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strony której</w:t>
      </w:r>
      <w:proofErr w:type="gramEnd"/>
      <w:r w:rsidR="000B74C5">
        <w:rPr>
          <w:rFonts w:ascii="Calibri" w:eastAsia="Calibri" w:hAnsi="Calibri" w:cs="Calibri"/>
          <w:sz w:val="22"/>
          <w:szCs w:val="22"/>
          <w:lang w:eastAsia="en-US"/>
        </w:rPr>
        <w:t xml:space="preserve">, na odcinku co najmniej 50% długości, nie ma dostępu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do zaplecza gospo</w:t>
      </w:r>
      <w:r w:rsidR="005F6D3E">
        <w:rPr>
          <w:rFonts w:ascii="Calibri" w:eastAsia="Calibri" w:hAnsi="Calibri" w:cs="Calibri"/>
          <w:sz w:val="22"/>
          <w:szCs w:val="22"/>
          <w:lang w:eastAsia="en-US"/>
        </w:rPr>
        <w:t>darczego i dostawczego budynku</w:t>
      </w:r>
      <w:r w:rsidR="000B74C5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linia</w:t>
      </w:r>
      <w:proofErr w:type="gramEnd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rozgraniczająca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pacing w:val="-4"/>
          <w:sz w:val="22"/>
          <w:szCs w:val="22"/>
          <w:lang w:eastAsia="en-US"/>
        </w:rPr>
        <w:t>–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należy przez to rozumieć linię, która wyznacza teren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różnym przeznaczeniu lub różny</w:t>
      </w:r>
      <w:r w:rsidR="00687F62" w:rsidRPr="00604E56">
        <w:rPr>
          <w:rFonts w:ascii="Calibri" w:eastAsia="Calibri" w:hAnsi="Calibri" w:cs="Calibri"/>
          <w:sz w:val="22"/>
          <w:szCs w:val="22"/>
          <w:lang w:eastAsia="en-US"/>
        </w:rPr>
        <w:t>ch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76B3A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zasadach </w:t>
      </w:r>
      <w:r w:rsidR="00795BE4" w:rsidRPr="00604E56">
        <w:rPr>
          <w:rFonts w:ascii="Calibri" w:eastAsia="Calibri" w:hAnsi="Calibri" w:cs="Calibri"/>
          <w:sz w:val="22"/>
          <w:szCs w:val="22"/>
          <w:lang w:eastAsia="en-US"/>
        </w:rPr>
        <w:t>zagospodarowania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nieprzekraczalna</w:t>
      </w:r>
      <w:proofErr w:type="gramEnd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0B74C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linii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a zabudowy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– należy przez to rozumieć linię wyznaczoną na rysunku planu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miejscowego i określoną w tekście planu, przed którą nie wolno zlokalizować ściany budynku; okapy i gzymsy mogą być wysunięte nie więcej aniżeli 0,7 m przed linię zabudowy, przedsionki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i schody wejściowe do budynku 1,5 m;</w:t>
      </w:r>
      <w:r w:rsidR="00E20F35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powierzchnia</w:t>
      </w:r>
      <w:proofErr w:type="gramEnd"/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zabudowy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pacing w:val="-4"/>
          <w:sz w:val="22"/>
          <w:szCs w:val="22"/>
          <w:lang w:eastAsia="en-US"/>
        </w:rPr>
        <w:t>–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należy przez to rozumieć powierzchnię działki budowlanej zajętą przez budynki w stanie wykończonym, którą wyznacza rzut pionowy zewnętrznych krawędzi budynków na powierzchnię terenu. Nie wlicza się do powierzchni zabudowy: powierzchni obiektów budowlanych niewystających ponad powierzchnię terenu, powierzchni elementów drugorzędnych – np.: schodów zewnętrznych, daszków markiz, oświetlenia zewnętrznego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i zbiornika wodnego oraz powierzchni obiektów pomocniczych;</w:t>
      </w:r>
    </w:p>
    <w:p w:rsidR="00384BD9" w:rsidRPr="00604E56" w:rsidRDefault="00384BD9" w:rsidP="00E441C6">
      <w:pPr>
        <w:widowControl w:val="0"/>
        <w:numPr>
          <w:ilvl w:val="3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Times New Roman" w:hAnsi="Calibri" w:cs="Calibri"/>
          <w:b/>
          <w:sz w:val="22"/>
          <w:szCs w:val="22"/>
          <w:lang w:eastAsia="en-US"/>
        </w:rPr>
        <w:t>powierzchnia</w:t>
      </w:r>
      <w:proofErr w:type="gramEnd"/>
      <w:r w:rsidRPr="00604E56">
        <w:rPr>
          <w:rFonts w:ascii="Calibri" w:eastAsia="Times New Roman" w:hAnsi="Calibri" w:cs="Calibri"/>
          <w:b/>
          <w:sz w:val="22"/>
          <w:szCs w:val="22"/>
          <w:lang w:eastAsia="en-US"/>
        </w:rPr>
        <w:t xml:space="preserve"> całkowita zabudowy </w:t>
      </w:r>
      <w:r w:rsidRPr="00604E56">
        <w:rPr>
          <w:rFonts w:ascii="Calibri" w:eastAsia="Times New Roman" w:hAnsi="Calibri" w:cs="Calibri"/>
          <w:spacing w:val="-4"/>
          <w:sz w:val="22"/>
          <w:szCs w:val="22"/>
          <w:lang w:eastAsia="en-US"/>
        </w:rPr>
        <w:t>-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należy przez to rozumieć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powierzchnię wszystkich kondygnacji budynku w obrysie zewnętrznym ścian oraz wszystkich elementów wykraczających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poza kubaturę budynku tzn. tarasy, schody zewnętrzne, po</w:t>
      </w:r>
      <w:r w:rsidR="00584711" w:rsidRPr="00604E56">
        <w:rPr>
          <w:rFonts w:ascii="Calibri" w:eastAsia="Calibri" w:hAnsi="Calibri" w:cs="Calibri"/>
          <w:sz w:val="22"/>
          <w:szCs w:val="22"/>
          <w:lang w:eastAsia="en-US"/>
        </w:rPr>
        <w:t>dcienia, zjazdy do garaży, itp.</w:t>
      </w:r>
    </w:p>
    <w:p w:rsidR="002F7752" w:rsidRPr="00604E56" w:rsidRDefault="002F7752" w:rsidP="002F7752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16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zasad ochrony i kształtowania ładu przestrzennego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Zabrania się stosowania ogrodzeń z płyt betonowych, metalowych, tworzyw sztucznych lub innych pełnych. 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Zabrania się budowy obiektów budowlanych o wysokości powyżej 25,0 m. Dopuszcza się budowę budowli infrastruktury telekomunikacyjnej (anten i wież) o wysokości wynikającej z potrzeb technologicznych.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Na terenach dopuszczających kilka kategorii przeznaczenia, możliwe jest realizowanie na działce budowlanej dopuszczonych k</w:t>
      </w:r>
      <w:r w:rsidR="002450D7" w:rsidRPr="00604E56">
        <w:rPr>
          <w:rFonts w:ascii="Calibri" w:eastAsia="Calibri" w:hAnsi="Calibri" w:cs="Calibri"/>
          <w:sz w:val="22"/>
          <w:szCs w:val="22"/>
          <w:lang w:eastAsia="en-US"/>
        </w:rPr>
        <w:t>ategorii w dowolnych proporcjach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, w tym tylko jednej z nich</w:t>
      </w:r>
      <w:r w:rsidR="00795BE4" w:rsidRPr="00604E5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Dopuszcza się lokalizowanie reklam na ścianach budynków oraz wolnostojących.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Na poszczególnych terenach fun</w:t>
      </w:r>
      <w:r w:rsidR="00F23A7C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kcjonalnych (za wyjątkiem </w:t>
      </w:r>
      <w:proofErr w:type="gramStart"/>
      <w:r w:rsidR="00F23A7C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terenów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2a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R</w:t>
      </w:r>
      <w:r w:rsidR="00795BE4" w:rsidRPr="00604E5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2b R</w:t>
      </w:r>
      <w:r w:rsidR="00795BE4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3 ZP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) dopuszcza się lokalizację: tablic reklamowych o wymiarach nieprzekraczających 12,0 x 4,0 m, masztów flagowych oraz słupów reklamowych o wysokości do 25,0 m.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Do czasu realizacji zagospodarowania planowanego w planie miejscowym dopuszcza się użytkowanie terenu zgodnie z zapisami w ewidencji działek.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 obrębie działek budowlanych należy przewidzieć miejsca na pojemniki służące do czasowego gromadzenia odpadów stałych z uwzględnieniem możliwości ich segregacji.</w:t>
      </w:r>
    </w:p>
    <w:p w:rsidR="00384BD9" w:rsidRPr="00604E56" w:rsidRDefault="00384BD9" w:rsidP="00E441C6">
      <w:pPr>
        <w:widowControl w:val="0"/>
        <w:numPr>
          <w:ilvl w:val="0"/>
          <w:numId w:val="17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Na całym obszarze objętym planem miejscowym dopuszcza się lokalizację urządzeń infrastruktury technicznej (zgodnie z przepisami odrębnymi oraz niekolidującymi z ustaleniami planu miejscowego).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18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zasad ochrony środowiska, przyrody i krajobrazu kulturowego</w:t>
      </w:r>
    </w:p>
    <w:p w:rsidR="00384BD9" w:rsidRPr="00604E56" w:rsidRDefault="00384BD9" w:rsidP="00E441C6">
      <w:pPr>
        <w:widowControl w:val="0"/>
        <w:numPr>
          <w:ilvl w:val="3"/>
          <w:numId w:val="1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 projektowaniu uwzględnić sąsiedztwo </w:t>
      </w:r>
      <w:r w:rsidRPr="00604E56">
        <w:rPr>
          <w:rFonts w:ascii="Calibri" w:eastAsia="Calibri" w:hAnsi="Calibri" w:cs="Calibri"/>
          <w:spacing w:val="-8"/>
          <w:sz w:val="22"/>
          <w:szCs w:val="22"/>
          <w:lang w:eastAsia="en-US"/>
        </w:rPr>
        <w:t>obszarów chronionych w tym szczególnie:</w:t>
      </w:r>
    </w:p>
    <w:p w:rsidR="00384BD9" w:rsidRPr="00604E56" w:rsidRDefault="00384BD9" w:rsidP="00E441C6">
      <w:pPr>
        <w:widowControl w:val="0"/>
        <w:numPr>
          <w:ilvl w:val="0"/>
          <w:numId w:val="20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specjalnego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obszaru ochrony siedlisk Natura 2000 PLH320007 „Dorzecze Parsęty”;</w:t>
      </w:r>
    </w:p>
    <w:p w:rsidR="00384BD9" w:rsidRPr="00604E56" w:rsidRDefault="00384BD9" w:rsidP="00E441C6">
      <w:pPr>
        <w:widowControl w:val="0"/>
        <w:numPr>
          <w:ilvl w:val="0"/>
          <w:numId w:val="20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projektowanego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obszaru chronionego krajobrazu „Dolina Parsęty”;</w:t>
      </w:r>
    </w:p>
    <w:p w:rsidR="00384BD9" w:rsidRPr="00604E56" w:rsidRDefault="00384BD9" w:rsidP="00E441C6">
      <w:pPr>
        <w:widowControl w:val="0"/>
        <w:numPr>
          <w:ilvl w:val="0"/>
          <w:numId w:val="20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projektowanego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użytku ekologicznego „Słonawa”. </w:t>
      </w:r>
    </w:p>
    <w:p w:rsidR="00384BD9" w:rsidRPr="00604E56" w:rsidRDefault="00384BD9" w:rsidP="005756F9">
      <w:pPr>
        <w:snapToGrid w:val="0"/>
        <w:spacing w:line="312" w:lineRule="auto"/>
        <w:ind w:left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>W związku z powyższym, należy tak postępować, ażeby nie spowodować:</w:t>
      </w:r>
    </w:p>
    <w:p w:rsidR="004F3AC4" w:rsidRPr="00604E56" w:rsidRDefault="00384BD9" w:rsidP="00E441C6">
      <w:pPr>
        <w:widowControl w:val="0"/>
        <w:numPr>
          <w:ilvl w:val="0"/>
          <w:numId w:val="21"/>
        </w:numPr>
        <w:tabs>
          <w:tab w:val="clear" w:pos="648"/>
        </w:tabs>
        <w:adjustRightInd w:val="0"/>
        <w:snapToGrid w:val="0"/>
        <w:spacing w:after="200" w:line="312" w:lineRule="auto"/>
        <w:ind w:left="113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pogorszenia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stanu stwierdzonych w granicach ww. obszarów chronionych siedlisk przyrodniczych (w szczególności siedlisk halofilnych) oraz chronionych gatunków, w tym siedlisk przyrodniczych oraz siedlisk gatunków roślin i zwierząt, dla których ochrony wyznaczono obszar Natura 2000 „Dorzecze Parsęty”;</w:t>
      </w:r>
    </w:p>
    <w:p w:rsidR="004F3AC4" w:rsidRPr="00604E56" w:rsidRDefault="00384BD9" w:rsidP="00E441C6">
      <w:pPr>
        <w:widowControl w:val="0"/>
        <w:numPr>
          <w:ilvl w:val="0"/>
          <w:numId w:val="21"/>
        </w:numPr>
        <w:tabs>
          <w:tab w:val="clear" w:pos="648"/>
        </w:tabs>
        <w:adjustRightInd w:val="0"/>
        <w:snapToGrid w:val="0"/>
        <w:spacing w:after="200" w:line="312" w:lineRule="auto"/>
        <w:ind w:left="113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wpłynąć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negatywnie na gatunki, dla których ochrony wyznaczony został obszar Natura 2000 „Dorzecze Parsęty” oraz na stwierdzone gatunki chronione prawem krajowym;</w:t>
      </w:r>
    </w:p>
    <w:p w:rsidR="00384BD9" w:rsidRPr="00604E56" w:rsidRDefault="00384BD9" w:rsidP="00E441C6">
      <w:pPr>
        <w:widowControl w:val="0"/>
        <w:numPr>
          <w:ilvl w:val="0"/>
          <w:numId w:val="21"/>
        </w:numPr>
        <w:tabs>
          <w:tab w:val="clear" w:pos="648"/>
        </w:tabs>
        <w:adjustRightInd w:val="0"/>
        <w:snapToGrid w:val="0"/>
        <w:spacing w:after="200" w:line="312" w:lineRule="auto"/>
        <w:ind w:left="113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pogorszyć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integralność obszaru Natura 2000 „Dorzecze Parsęty” lub jego powiązania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z innymi obszarami.</w:t>
      </w:r>
    </w:p>
    <w:p w:rsidR="00384BD9" w:rsidRPr="00604E56" w:rsidRDefault="00384BD9" w:rsidP="00E441C6">
      <w:pPr>
        <w:widowControl w:val="0"/>
        <w:numPr>
          <w:ilvl w:val="3"/>
          <w:numId w:val="1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 obszarze objętym planem miejscowym nie dopuszcza się działań, które mogą spowodować zmianę stosunków wodnych w ww. obszarach chronionych, w tym szczególnie w obrębie siedlisk halofilnych.</w:t>
      </w:r>
    </w:p>
    <w:p w:rsidR="00384BD9" w:rsidRPr="00604E56" w:rsidRDefault="00384BD9" w:rsidP="00E441C6">
      <w:pPr>
        <w:widowControl w:val="0"/>
        <w:numPr>
          <w:ilvl w:val="3"/>
          <w:numId w:val="1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ar-SA"/>
        </w:rPr>
        <w:t xml:space="preserve">W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ar-SA"/>
        </w:rPr>
        <w:t>przypadku gdy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ar-SA"/>
        </w:rPr>
        <w:t xml:space="preserve"> planowane będzie wykonanie czynności, które mogą spowodować płoszenie </w:t>
      </w:r>
      <w:r w:rsidRPr="00604E56">
        <w:rPr>
          <w:rFonts w:ascii="Calibri" w:eastAsia="Calibri" w:hAnsi="Calibri" w:cs="Calibri"/>
          <w:sz w:val="22"/>
          <w:szCs w:val="22"/>
          <w:lang w:eastAsia="ar-SA"/>
        </w:rPr>
        <w:lastRenderedPageBreak/>
        <w:t>ptaków, bądź niszczenie ich potencjalnych siedlisk, prowadzenie tych czynności musi nastąpić poza okresem lęgowym.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90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22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zasad ochrony dziedzictwa kulturowego, zabytków oraz dóbr kultury współczesnej</w:t>
      </w:r>
    </w:p>
    <w:p w:rsidR="00384BD9" w:rsidRPr="00604E56" w:rsidRDefault="00384BD9" w:rsidP="00E441C6">
      <w:pPr>
        <w:widowControl w:val="0"/>
        <w:numPr>
          <w:ilvl w:val="0"/>
          <w:numId w:val="23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 obszarze opracowania </w:t>
      </w:r>
      <w:r w:rsidRPr="00604E5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zgodnie z rysunkiem planu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występują strefy „W III” </w:t>
      </w:r>
      <w:r w:rsidR="004F3AC4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ograniczonej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ochrony stanowisk archeologicznych. Ustanawia się strefy </w:t>
      </w:r>
      <w:r w:rsidR="004F3AC4" w:rsidRPr="00604E56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W III</w:t>
      </w:r>
      <w:r w:rsidR="004F3AC4" w:rsidRPr="00604E56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określone na rysunku planu miejscowego, w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obrębie  których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obowiązują nakazy i zakazy zgodne z przepisami szczególnymi dot</w:t>
      </w:r>
      <w:r w:rsidR="003721E3" w:rsidRPr="00604E56">
        <w:rPr>
          <w:rFonts w:ascii="Calibri" w:eastAsia="Calibri" w:hAnsi="Calibri" w:cs="Calibri"/>
          <w:sz w:val="22"/>
          <w:szCs w:val="22"/>
          <w:lang w:eastAsia="en-US"/>
        </w:rPr>
        <w:t>yczące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zabytków oraz ustalenia niniejszego planu miejscowego.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Cs/>
          <w:sz w:val="22"/>
          <w:szCs w:val="22"/>
          <w:lang w:eastAsia="en-US"/>
        </w:rPr>
        <w:t>Strefa „W III"</w:t>
      </w:r>
      <w:r w:rsidRPr="00604E5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ograniczonej ochrony stanowisk archeologicznych, polegającej na prowadzeniu interwencyjnych badań archeologicznych w przypadku podejmowania prac ziemnych. Strefa „W III" obejmuje stanowiska ujęte w ewidencji służby konserwatorskiej. Obowiązuje:</w:t>
      </w:r>
    </w:p>
    <w:p w:rsidR="00384BD9" w:rsidRPr="00604E56" w:rsidRDefault="00384BD9" w:rsidP="00E441C6">
      <w:pPr>
        <w:widowControl w:val="0"/>
        <w:numPr>
          <w:ilvl w:val="0"/>
          <w:numId w:val="2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współdziałanie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 zakresie zamierzeń inwestycyjnych i innych związanych z pracami ziemnymi z odpowiednim organem ds. ochrony zabytków;</w:t>
      </w:r>
    </w:p>
    <w:p w:rsidR="00384BD9" w:rsidRPr="00604E56" w:rsidRDefault="00384BD9" w:rsidP="00E441C6">
      <w:pPr>
        <w:widowControl w:val="0"/>
        <w:numPr>
          <w:ilvl w:val="0"/>
          <w:numId w:val="2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przeprowadzenie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archeologicznych badań ratunkowych na terenie objętym realizacją prac ziemnych, na zasadach określonych przepisami szczególnymi dot. ochrony zabytków.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>Spis stanowisk archeologicznych: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1227"/>
        <w:gridCol w:w="1648"/>
        <w:gridCol w:w="1765"/>
        <w:gridCol w:w="1548"/>
        <w:gridCol w:w="990"/>
      </w:tblGrid>
      <w:tr w:rsidR="00604E56" w:rsidRPr="00604E56" w:rsidTr="00F1427C">
        <w:trPr>
          <w:tblHeader/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Nazwa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6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nr</w:t>
            </w:r>
            <w:proofErr w:type="gramEnd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w miejscowości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nr</w:t>
            </w:r>
            <w:proofErr w:type="gramEnd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AZP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Funkcja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Datowanie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Strefa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15-15/110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lx</w:t>
            </w:r>
            <w:proofErr w:type="gramEnd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, O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WS, 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15-15/112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O, O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WS, 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15-15/113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x</w:t>
            </w:r>
            <w:proofErr w:type="gram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15-15/114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15-15/115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O, O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WS, 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15-15/116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lx</w:t>
            </w:r>
            <w:proofErr w:type="gramEnd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, lx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WS, 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15-15/118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x</w:t>
            </w:r>
            <w:proofErr w:type="gram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15-15/127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lx</w:t>
            </w:r>
            <w:proofErr w:type="gramEnd"/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  <w:tr w:rsidR="00604E56" w:rsidRPr="00604E56" w:rsidTr="00F1427C">
        <w:trPr>
          <w:tblCellSpacing w:w="0" w:type="dxa"/>
          <w:jc w:val="center"/>
        </w:trPr>
        <w:tc>
          <w:tcPr>
            <w:tcW w:w="10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Budzistowo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9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15-15/128</w:t>
            </w: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ind w:firstLine="11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proofErr w:type="gramStart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lx</w:t>
            </w:r>
            <w:proofErr w:type="gramEnd"/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, O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WS, SR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BD9" w:rsidRPr="00604E56" w:rsidRDefault="00384BD9" w:rsidP="005756F9">
            <w:pPr>
              <w:snapToGrid w:val="0"/>
              <w:spacing w:line="312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04E5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WIII</w:t>
            </w:r>
          </w:p>
        </w:tc>
      </w:tr>
    </w:tbl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E441C6">
      <w:pPr>
        <w:widowControl w:val="0"/>
        <w:numPr>
          <w:ilvl w:val="0"/>
          <w:numId w:val="23"/>
        </w:numPr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Zaprojektować zabudowę i zainwestowanie te</w:t>
      </w:r>
      <w:r w:rsidR="002B6D50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renów tak, ażeby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nie przesłonić dominant sylwety m. Kołobrzeg. </w:t>
      </w:r>
    </w:p>
    <w:p w:rsidR="00384BD9" w:rsidRPr="00604E56" w:rsidRDefault="00384BD9" w:rsidP="00E441C6">
      <w:pPr>
        <w:widowControl w:val="0"/>
        <w:numPr>
          <w:ilvl w:val="0"/>
          <w:numId w:val="22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zasad ochrony i kształtowania przestrzeni publicznej</w:t>
      </w:r>
    </w:p>
    <w:p w:rsidR="00384BD9" w:rsidRPr="00604E56" w:rsidRDefault="00384BD9" w:rsidP="00E441C6">
      <w:pPr>
        <w:widowControl w:val="0"/>
        <w:numPr>
          <w:ilvl w:val="0"/>
          <w:numId w:val="2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B17D9E">
        <w:rPr>
          <w:rFonts w:ascii="Calibri" w:eastAsia="Calibri" w:hAnsi="Calibri" w:cs="Calibri"/>
          <w:sz w:val="22"/>
          <w:szCs w:val="22"/>
          <w:lang w:eastAsia="en-US"/>
        </w:rPr>
        <w:t xml:space="preserve"> planie miejscowym wyznacza się</w:t>
      </w:r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>przestrzenie</w:t>
      </w:r>
      <w:r w:rsidR="00795BE4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publi</w:t>
      </w:r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>czne</w:t>
      </w:r>
      <w:proofErr w:type="gramEnd"/>
      <w:r w:rsidR="00795BE4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E5618" w:rsidRPr="00604E56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="0063446E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E5618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skrzyżowania </w:t>
      </w:r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 w:rsidR="00FE5618" w:rsidRPr="00604E56">
        <w:rPr>
          <w:rFonts w:ascii="Calibri" w:eastAsia="Calibri" w:hAnsi="Calibri" w:cs="Calibri"/>
          <w:sz w:val="22"/>
          <w:szCs w:val="22"/>
          <w:lang w:eastAsia="en-US"/>
        </w:rPr>
        <w:t>dr</w:t>
      </w:r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ogami </w:t>
      </w:r>
      <w:r w:rsidR="00FE5618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publiczny</w:t>
      </w:r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mi </w:t>
      </w:r>
      <w:r w:rsidR="00994977" w:rsidRPr="00604E56">
        <w:rPr>
          <w:rFonts w:ascii="Calibri" w:eastAsia="Calibri" w:hAnsi="Calibri" w:cs="Calibri"/>
          <w:sz w:val="22"/>
          <w:szCs w:val="22"/>
          <w:lang w:eastAsia="en-US"/>
        </w:rPr>
        <w:t>01 KDL</w:t>
      </w:r>
      <w:r w:rsidR="00881942" w:rsidRPr="00604E5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994977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02 KDGP oraz </w:t>
      </w:r>
      <w:r w:rsidR="0063446E" w:rsidRPr="00604E56">
        <w:rPr>
          <w:rFonts w:ascii="Calibri" w:eastAsia="Calibri" w:hAnsi="Calibri" w:cs="Calibri"/>
          <w:sz w:val="22"/>
          <w:szCs w:val="22"/>
          <w:lang w:eastAsia="en-US"/>
        </w:rPr>
        <w:t>teren</w:t>
      </w:r>
      <w:r w:rsidR="00A574C7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3446E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zieleni urządzonej</w:t>
      </w:r>
      <w:r w:rsidR="00A574C7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 związany z obsługą </w:t>
      </w:r>
      <w:r w:rsidR="00F64AD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użytkowników </w:t>
      </w:r>
      <w:r w:rsidR="004724DE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jednostek </w:t>
      </w:r>
      <w:r w:rsidR="00A574C7" w:rsidRPr="00604E56">
        <w:rPr>
          <w:rFonts w:ascii="Calibri" w:eastAsia="Calibri" w:hAnsi="Calibri" w:cs="Calibri"/>
          <w:sz w:val="22"/>
          <w:szCs w:val="22"/>
          <w:lang w:eastAsia="en-US"/>
        </w:rPr>
        <w:t>UC, UW, P, KS</w:t>
      </w:r>
      <w:r w:rsidR="0063446E" w:rsidRPr="00604E5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84BD9" w:rsidRPr="00604E56" w:rsidRDefault="00384BD9" w:rsidP="00E441C6">
      <w:pPr>
        <w:widowControl w:val="0"/>
        <w:numPr>
          <w:ilvl w:val="0"/>
          <w:numId w:val="2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Dla teren</w:t>
      </w:r>
      <w:r w:rsidR="00B17D9E">
        <w:rPr>
          <w:rFonts w:ascii="Calibri" w:eastAsia="Calibri" w:hAnsi="Calibri" w:cs="Calibri"/>
          <w:sz w:val="22"/>
          <w:szCs w:val="22"/>
          <w:lang w:eastAsia="en-US"/>
        </w:rPr>
        <w:t xml:space="preserve">ów </w:t>
      </w:r>
      <w:r w:rsidR="00B17D9E" w:rsidRPr="00604E56">
        <w:rPr>
          <w:rFonts w:ascii="Calibri" w:eastAsia="Calibri" w:hAnsi="Calibri" w:cs="Calibri"/>
          <w:sz w:val="22"/>
          <w:szCs w:val="22"/>
          <w:lang w:eastAsia="en-US"/>
        </w:rPr>
        <w:t>wymienion</w:t>
      </w:r>
      <w:r w:rsidR="00B17D9E">
        <w:rPr>
          <w:rFonts w:ascii="Calibri" w:eastAsia="Calibri" w:hAnsi="Calibri" w:cs="Calibri"/>
          <w:sz w:val="22"/>
          <w:szCs w:val="22"/>
          <w:lang w:eastAsia="en-US"/>
        </w:rPr>
        <w:t>ych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 ust. 1 określa się:</w:t>
      </w:r>
    </w:p>
    <w:p w:rsidR="00384BD9" w:rsidRPr="00604E56" w:rsidRDefault="00384BD9" w:rsidP="00E441C6">
      <w:pPr>
        <w:widowControl w:val="0"/>
        <w:numPr>
          <w:ilvl w:val="0"/>
          <w:numId w:val="2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zakresie zasad umieszczania w przestrzeni publicznej tymczasowych obiektów – zgodnie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z § 12 ustaleń planu miejscowego;</w:t>
      </w:r>
    </w:p>
    <w:p w:rsidR="00384BD9" w:rsidRPr="00604E56" w:rsidRDefault="00384BD9" w:rsidP="00E441C6">
      <w:pPr>
        <w:widowControl w:val="0"/>
        <w:numPr>
          <w:ilvl w:val="0"/>
          <w:numId w:val="2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zakresie zasad umieszczania w przestrzeni publicznej reklam - zgodnie z § 7 ustaleń planu miejscowego.</w:t>
      </w:r>
    </w:p>
    <w:p w:rsidR="00384BD9" w:rsidRPr="00604E56" w:rsidRDefault="00384BD9" w:rsidP="00E441C6">
      <w:pPr>
        <w:widowControl w:val="0"/>
        <w:numPr>
          <w:ilvl w:val="0"/>
          <w:numId w:val="2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Wszystkie publiczne obiekty budowlane i tereny powszechnie dostępne muszą być tak projektowane, ażeby były dostępne dla osób niepełnosprawnych, a tereny i miejsca gromadzenia się dużej liczby osób powinny posiadać powszechnie dostępne toalety. 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27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Ustalenie dotyczące terenów i obiektów podlegających ochronie na podstawie przepisów odrębnych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- część terenu objętego planem miejscowym znajduje się w obrębie terenu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i obszaru górniczego „Kołobrzeg II” utworzonych dla ochrony złoża wód leczniczych.</w:t>
      </w:r>
      <w:r w:rsidRPr="00604E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br/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 tym obrębie obowiązują uwarunkowania dla tego typu złóż górniczych określone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przepisach odrębnych.  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27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sposobów i terminów tymczasowego urządzania i użytkowania terenów</w:t>
      </w:r>
    </w:p>
    <w:p w:rsidR="00384BD9" w:rsidRPr="00604E56" w:rsidRDefault="00384BD9" w:rsidP="00E441C6">
      <w:pPr>
        <w:widowControl w:val="0"/>
        <w:numPr>
          <w:ilvl w:val="0"/>
          <w:numId w:val="28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Zakazuje się działań i użytkowania terenów, które mogą doprowadzić do jego degradacji w tym: wysypywania gruzu i składowania nieczystości. </w:t>
      </w:r>
    </w:p>
    <w:p w:rsidR="00384BD9" w:rsidRPr="00604E56" w:rsidRDefault="00384BD9" w:rsidP="00E441C6">
      <w:pPr>
        <w:widowControl w:val="0"/>
        <w:numPr>
          <w:ilvl w:val="0"/>
          <w:numId w:val="28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Zakazuje się lokalizacji tymczasowych obiektów budowlanych nietrwale związanych z gruntem za wyjątkiem: obiektów związanych z placem budowy, obiektów dla obsługi imprez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i widowisk plenerowych.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27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zasad modernizacji, rozbudowy i budowy systemu komunikacyjnego oraz zasad obsługi komunikacyjnej</w:t>
      </w:r>
    </w:p>
    <w:p w:rsidR="00384BD9" w:rsidRPr="00604E56" w:rsidRDefault="00384BD9" w:rsidP="00E441C6">
      <w:pPr>
        <w:widowControl w:val="0"/>
        <w:numPr>
          <w:ilvl w:val="6"/>
          <w:numId w:val="2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Obsługę komunikacyjną terenów zapewnić w oparciu o:</w:t>
      </w:r>
    </w:p>
    <w:p w:rsidR="00384BD9" w:rsidRPr="00604E56" w:rsidRDefault="00384BD9" w:rsidP="00E441C6">
      <w:pPr>
        <w:widowControl w:val="0"/>
        <w:numPr>
          <w:ilvl w:val="0"/>
          <w:numId w:val="30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system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komunikacji wewnętrznej - sieć dróg obsługi, parkingi, ciągi piesze; </w:t>
      </w:r>
    </w:p>
    <w:p w:rsidR="00384BD9" w:rsidRPr="00604E56" w:rsidRDefault="00384BD9" w:rsidP="00E441C6">
      <w:pPr>
        <w:widowControl w:val="0"/>
        <w:numPr>
          <w:ilvl w:val="0"/>
          <w:numId w:val="30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połączenie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 zewnętrznymi drogami publicznymi – z drogą powiatową nr 3330Z oraz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poprzez skrzyżowanie w ciągu drogi GP (02 KDGP – rondo).</w:t>
      </w:r>
      <w:r w:rsidRPr="00604E56">
        <w:rPr>
          <w:rFonts w:ascii="Calibri" w:eastAsia="Calibri" w:hAnsi="Calibri" w:cs="Calibri"/>
          <w:strike/>
          <w:sz w:val="22"/>
          <w:szCs w:val="22"/>
          <w:lang w:eastAsia="en-US"/>
        </w:rPr>
        <w:t xml:space="preserve"> </w:t>
      </w:r>
    </w:p>
    <w:p w:rsidR="00384BD9" w:rsidRPr="00604E56" w:rsidRDefault="00384BD9" w:rsidP="00E441C6">
      <w:pPr>
        <w:widowControl w:val="0"/>
        <w:numPr>
          <w:ilvl w:val="6"/>
          <w:numId w:val="2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 obrębie systemu komunikacyjnego dopuszcza się lokalizację infrastruktury technicznej zgodnie z przepisami odrębnymi. 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27"/>
        </w:numPr>
        <w:adjustRightInd w:val="0"/>
        <w:snapToGrid w:val="0"/>
        <w:spacing w:after="200" w:line="312" w:lineRule="auto"/>
        <w:ind w:left="567" w:hanging="56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dotyczące zasad modernizacji, rozbudowy i budowy systemu infrastruktury technicznej oraz zasad obsługi w zakresie infrastruktury technicznej.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Dopuszcza się likwidację, przebudowę, rozbudowę</w:t>
      </w:r>
      <w:r w:rsidR="00F55FF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, budowę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i modernizację istniejącej infrastruktury technicznej oraz wprowadzenia rozwiązań zamiennych projektowanej infrastruktury technicznej. 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Dopuszcza się lokalizację infrastruktury technicznej w pasach drogowych zgodnie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z przepisami odrębnymi. 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 przypadku nie możliwości prowadzenia sieci infrastruktury technicznej zgodnie z ust. 2 należy prowadzić je przez tereny o innym przeznaczeniu.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Obiekty, budowle oraz sieci i urządzenia infrastruktury technicznej (przepompownie, stacje branżowe, itp.) można realizować na każdym terenie, o ile nie koliduje to z ustaleniami planu miejscowego, nie jest to zakazane na określonym obszarze i jest zgodne z przepisami odrębnymi.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Ustalenia zasad zaopatrzenia w wodę:</w:t>
      </w:r>
    </w:p>
    <w:p w:rsidR="00384BD9" w:rsidRPr="00604E56" w:rsidRDefault="00384BD9" w:rsidP="00E441C6">
      <w:pPr>
        <w:widowControl w:val="0"/>
        <w:numPr>
          <w:ilvl w:val="0"/>
          <w:numId w:val="3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zaopatrzenie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 wodę z istniejącej w sąsiedztwie sieci wodociągowej przewodami o średnicy min. 50 mm;</w:t>
      </w:r>
    </w:p>
    <w:p w:rsidR="00384BD9" w:rsidRPr="00604E56" w:rsidRDefault="00384BD9" w:rsidP="00E441C6">
      <w:pPr>
        <w:widowControl w:val="0"/>
        <w:numPr>
          <w:ilvl w:val="0"/>
          <w:numId w:val="3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dopuszcza się wykonanie studni dla celów obrony cywilnej lub ze względów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technologicznych jako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dodatkowe, awaryjne źródło zaopatrzenia;</w:t>
      </w:r>
    </w:p>
    <w:p w:rsidR="00384BD9" w:rsidRPr="00604E56" w:rsidRDefault="00384BD9" w:rsidP="00E441C6">
      <w:pPr>
        <w:widowControl w:val="0"/>
        <w:numPr>
          <w:ilvl w:val="0"/>
          <w:numId w:val="3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nakazuje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zapewnienie awaryjnego i przeciwpożarowego zaopatrzenia w wodę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oraz wyposażenie w hydranty zgodnie z przepisami odrębnymi.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Ustalenia zasad odprowadzenia ścieków komunalnych: </w:t>
      </w:r>
    </w:p>
    <w:p w:rsidR="00384BD9" w:rsidRPr="00604E56" w:rsidRDefault="00384BD9" w:rsidP="00E441C6">
      <w:pPr>
        <w:widowControl w:val="0"/>
        <w:numPr>
          <w:ilvl w:val="0"/>
          <w:numId w:val="3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ścieki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komunalne nakazuje się odprowadzić do oczyszczalni ścieków zlokalizowanej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w m.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Korzyścienko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poprzez istniejącą w sąsiedztwie sieć kanalizacyjną; </w:t>
      </w:r>
    </w:p>
    <w:p w:rsidR="00384BD9" w:rsidRPr="00604E56" w:rsidRDefault="00384BD9" w:rsidP="00E441C6">
      <w:pPr>
        <w:widowControl w:val="0"/>
        <w:numPr>
          <w:ilvl w:val="0"/>
          <w:numId w:val="3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ustala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realizację projektowanych przewodów tłocznych o średnicy min. 63 mm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i grawitacyjnych o średnicy min. 150 mm;</w:t>
      </w:r>
    </w:p>
    <w:p w:rsidR="00384BD9" w:rsidRPr="00604E56" w:rsidRDefault="00384BD9" w:rsidP="00E441C6">
      <w:pPr>
        <w:widowControl w:val="0"/>
        <w:numPr>
          <w:ilvl w:val="0"/>
          <w:numId w:val="3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zakazuje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wykonywania lokalnych lub tymczasowych odbiorników ścieków komunalnych;</w:t>
      </w:r>
    </w:p>
    <w:p w:rsidR="00384BD9" w:rsidRPr="00604E56" w:rsidRDefault="00384BD9" w:rsidP="00E441C6">
      <w:pPr>
        <w:widowControl w:val="0"/>
        <w:numPr>
          <w:ilvl w:val="0"/>
          <w:numId w:val="33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obrębie opracowania nakazuje się wykonanie rozdzielczego systemu odprowadzania ścieków.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zasad odprowadzenia wód opadowych i gruntowych:</w:t>
      </w:r>
    </w:p>
    <w:p w:rsidR="00384BD9" w:rsidRPr="00604E56" w:rsidRDefault="00384BD9" w:rsidP="00E441C6">
      <w:pPr>
        <w:widowControl w:val="0"/>
        <w:numPr>
          <w:ilvl w:val="0"/>
          <w:numId w:val="34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należy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zaprojektować kanalizację deszczową, której rozmieszczenie oraz średnice będą uwzględniać obowiązek odprowadzenia wód z pozostałych zmeliorowanych terenów rolniczych znajdujących się w zlewni obecnego rowu; </w:t>
      </w:r>
    </w:p>
    <w:p w:rsidR="00384BD9" w:rsidRPr="00604E56" w:rsidRDefault="00384BD9" w:rsidP="00E441C6">
      <w:pPr>
        <w:widowControl w:val="0"/>
        <w:numPr>
          <w:ilvl w:val="0"/>
          <w:numId w:val="34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sieć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kanalizacji deszczowej oprzeć na systemie retencji gruntowej wód nie zanieczyszczonych i odprowadzeniu nadmiaru do projektowanej sieci kanalizacji deszczowej i dolnego odcinka istniejącego rowu melioracyjnego, który należy przebudować;  </w:t>
      </w:r>
    </w:p>
    <w:p w:rsidR="00384BD9" w:rsidRPr="00604E56" w:rsidRDefault="00384BD9" w:rsidP="00E441C6">
      <w:pPr>
        <w:widowControl w:val="0"/>
        <w:numPr>
          <w:ilvl w:val="0"/>
          <w:numId w:val="34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zanieczyszczone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wody opadowe podczyścić w obszarze planu miejscowego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</w:t>
      </w:r>
      <w:r w:rsidR="002450D7" w:rsidRPr="00604E56">
        <w:rPr>
          <w:rFonts w:ascii="Calibri" w:eastAsia="Calibri" w:hAnsi="Calibri" w:cs="Calibri"/>
          <w:sz w:val="22"/>
          <w:szCs w:val="22"/>
          <w:lang w:eastAsia="en-US"/>
        </w:rPr>
        <w:t>wraz z nadmiarem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wód opadowych i melioracyjnych odprowadzić kolektorem deszczowym poza ter</w:t>
      </w:r>
      <w:r w:rsidR="002450D7" w:rsidRPr="00604E56">
        <w:rPr>
          <w:rFonts w:ascii="Calibri" w:eastAsia="Calibri" w:hAnsi="Calibri" w:cs="Calibri"/>
          <w:sz w:val="22"/>
          <w:szCs w:val="22"/>
          <w:lang w:eastAsia="en-US"/>
        </w:rPr>
        <w:t>en opracowania do rzeki Parsęty zgodnie z przepisami odrębnymi;</w:t>
      </w:r>
    </w:p>
    <w:p w:rsidR="00384BD9" w:rsidRPr="00604E56" w:rsidRDefault="00384BD9" w:rsidP="00E441C6">
      <w:pPr>
        <w:widowControl w:val="0"/>
        <w:numPr>
          <w:ilvl w:val="0"/>
          <w:numId w:val="34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dopuszcza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rozwiązania techniczne służące zatrzymaniu wód opadowych oraz regulacji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ich zrzutu do odbiorników, w tym budowę zbiorników retencyjnych; </w:t>
      </w:r>
    </w:p>
    <w:p w:rsidR="00384BD9" w:rsidRPr="00604E56" w:rsidRDefault="00384BD9" w:rsidP="00E441C6">
      <w:pPr>
        <w:widowControl w:val="0"/>
        <w:numPr>
          <w:ilvl w:val="0"/>
          <w:numId w:val="34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niwelację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oraz nawierzchnię działek budowlanych należy tak kształtować, ażeby nie dopuścić do spływu zanieczyszczonych wód do rowu i wód gruntowych;</w:t>
      </w:r>
    </w:p>
    <w:p w:rsidR="00384BD9" w:rsidRPr="00604E56" w:rsidRDefault="00384BD9" w:rsidP="00E441C6">
      <w:pPr>
        <w:widowControl w:val="0"/>
        <w:numPr>
          <w:ilvl w:val="0"/>
          <w:numId w:val="34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uwzględnić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uwarunkowania zawarte w ust. 13.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zasad zaopatrzenia w energię elektryczną: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zasilanie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 energię elektryczną ustala się z istniejącej i projektowanej sieci średniego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niskiego napięcia zlokalizowanych poza obszarem opracowania planu miejscowego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i w obrębie planu miejscowego oraz ze źródeł energii odnawialnej (wykluczone elektrownie wiatrowe i wolnostojące ogniwa fotowoltaiczne);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obrębie jednostek funkcjonalnych przeznaczonych pod zainwestowanie dopuszcza się lokalizację stacji transformatorowych obsługujących obszar opracowania;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dopuszcza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zasilanie działek budowlanych poprzez stacje transformatorowe wolnostojące, dobudowane lub wbudowane oraz stosowanie stacji kontenerowych;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sieć elektroenergetyczną należy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realizować jako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kablową, podziemną; w przypadku istniejącej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sieci napowietrznej średniego i niskiego napięcia dopuszcza się jej skablowanie;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stosunku do napowietrznych linii elektroenergetycznych wysokiego napięcia 110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kV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należy zachować pas terenu ograniczony po obu stronach linii granicą 20,0 m liczoną od osi skrajnych linii, wyłączony z zabudowy oraz sadzenia drzew i krzewów; 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stosunku do napowietrznej linii średniego napięcia obowiązuje zachowanie pasa 15 m (po 7,5 m w obydwie strony licząc od osi linii) wyłączonego spod zabudowy oraz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nasadzeń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zielenią wysoką; dopuszcza się skablowanie linii – obowiązują wówczas ustalenia pkt. 7;</w:t>
      </w:r>
    </w:p>
    <w:p w:rsidR="00384BD9" w:rsidRPr="00604E56" w:rsidRDefault="00384BD9" w:rsidP="00E441C6">
      <w:pPr>
        <w:widowControl w:val="0"/>
        <w:numPr>
          <w:ilvl w:val="2"/>
          <w:numId w:val="35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zakazuje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wznoszenia budynków oraz sadzenia drzew i krzewów bezpośrednio na liniach kablowych 0,4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kV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15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kV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oraz w pasie 2,0 m od osi kabli.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Ustalenia zasad zaopatrzenia w gaz </w:t>
      </w:r>
      <w:r w:rsidRPr="00604E56">
        <w:rPr>
          <w:rFonts w:ascii="Calibri" w:eastAsia="Calibri" w:hAnsi="Calibri" w:cs="Calibri"/>
          <w:bCs/>
          <w:sz w:val="22"/>
          <w:szCs w:val="22"/>
          <w:lang w:eastAsia="en-US"/>
        </w:rPr>
        <w:t>–</w:t>
      </w:r>
      <w:r w:rsidRPr="00604E56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zasilanie w gaz dopuszcza się poprzez sieć średniego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niskiego ciśnienia z sieci poza terenem opracowania przewodami o średnicy min. 63 mm lub ze zbiorników indywidualnych zlokalizowanych w miejscach niewidocznych z drogi wojewódzkiej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powiatowej oraz z parkingów. 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zasad zaopatrzenia w ciepło:</w:t>
      </w:r>
    </w:p>
    <w:p w:rsidR="00384BD9" w:rsidRPr="00604E56" w:rsidRDefault="00384BD9" w:rsidP="00E441C6">
      <w:pPr>
        <w:widowControl w:val="0"/>
        <w:numPr>
          <w:ilvl w:val="0"/>
          <w:numId w:val="59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zaopatrzenie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 ciepło z indywidualnych źródeł ciepła oraz ze źródeł energii odnawialnej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(wykluczone elektrownie wiatrowe i wolnostojące ogniwa fotowoltaiczne);</w:t>
      </w:r>
    </w:p>
    <w:p w:rsidR="00384BD9" w:rsidRPr="00604E56" w:rsidRDefault="00384BD9" w:rsidP="00E441C6">
      <w:pPr>
        <w:widowControl w:val="0"/>
        <w:numPr>
          <w:ilvl w:val="0"/>
          <w:numId w:val="59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zakazuje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spalania materiałów i stosowania pieców powodujących przekroczenie dopuszczalnych norm wprowadzania zanieczyszczeń do atmosfery.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zasad dostępności telekomunikacyjnej:</w:t>
      </w:r>
    </w:p>
    <w:p w:rsidR="00384BD9" w:rsidRPr="00604E56" w:rsidRDefault="00384BD9" w:rsidP="00E441C6">
      <w:pPr>
        <w:widowControl w:val="0"/>
        <w:numPr>
          <w:ilvl w:val="0"/>
          <w:numId w:val="3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tereny przeznaczone pod zainwestowanie przyłączyć do istniejącej i projektowanej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sieci </w:t>
      </w:r>
      <w:r w:rsidR="0067254C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  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łączności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telekomunikacyjnej i innej niskoprądowej; </w:t>
      </w:r>
    </w:p>
    <w:p w:rsidR="00384BD9" w:rsidRPr="00604E56" w:rsidRDefault="00384BD9" w:rsidP="00E441C6">
      <w:pPr>
        <w:widowControl w:val="0"/>
        <w:numPr>
          <w:ilvl w:val="0"/>
          <w:numId w:val="3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lokalizację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masztów i wież infrastruktury telekomunikacyjnej dopuszcza się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w obrębie obszaru objętego planem miejscowym zgodnie z przepisami odrębnymi.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zasad gromadzenia i unieszkodliwiania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odpadów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– zgodnie z regulaminem </w:t>
      </w:r>
      <w:r w:rsidRPr="00604E56">
        <w:rPr>
          <w:rFonts w:ascii="Calibri" w:eastAsia="Calibri" w:hAnsi="Calibri" w:cs="Calibri"/>
          <w:sz w:val="22"/>
          <w:szCs w:val="22"/>
          <w:lang w:eastAsia="ar-SA"/>
        </w:rPr>
        <w:t>utrzymania czystości i porządku na terenie gm. Kołobrzeg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Ustalenia w zakresie melioracji:</w:t>
      </w:r>
    </w:p>
    <w:p w:rsidR="00384BD9" w:rsidRPr="00604E56" w:rsidRDefault="00BC0113" w:rsidP="00E441C6">
      <w:pPr>
        <w:widowControl w:val="0"/>
        <w:numPr>
          <w:ilvl w:val="0"/>
          <w:numId w:val="3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teren opracowania jest zmeliorowany,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należy zachować dolny odcinek istniejącego rowu </w:t>
      </w:r>
      <w:proofErr w:type="gramStart"/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>melioracyjnego jako</w:t>
      </w:r>
      <w:proofErr w:type="gramEnd"/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„otwarty” na terenie obszaru 3 ZP;</w:t>
      </w:r>
    </w:p>
    <w:p w:rsidR="00384BD9" w:rsidRPr="00604E56" w:rsidRDefault="00384BD9" w:rsidP="00E441C6">
      <w:pPr>
        <w:widowControl w:val="0"/>
        <w:numPr>
          <w:ilvl w:val="0"/>
          <w:numId w:val="3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należy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dokonać odwodnienie terenów rolniczych i zurbanizowanych zgodnie z ich projektowanym przeznaczeniem</w:t>
      </w:r>
      <w:r w:rsidR="00BC011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uwzględnić zapis ust. 7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3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miejscach kolizyjnych budowli z sieciami melioracyjnymi należy dokonać stosownych zmian uwzględniając uwarunkowania wynikające z przepisów odrębnych. </w:t>
      </w:r>
    </w:p>
    <w:p w:rsidR="00384BD9" w:rsidRPr="00604E56" w:rsidRDefault="00384BD9" w:rsidP="00E441C6">
      <w:pPr>
        <w:widowControl w:val="0"/>
        <w:numPr>
          <w:ilvl w:val="0"/>
          <w:numId w:val="31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Ustalenia inne –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teren planu miejscowego objęty jest koncesją na poszukiwanie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i rozpoznawanie złóż ropy naftowej i gazu ziemnego – koncesja „Bardy” nr 15/2008/p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z dnia 10.04.2008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r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. ważna do dnia 10.04.2017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r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87F62" w:rsidRPr="00604E56" w:rsidRDefault="00687F62" w:rsidP="00687F62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Ustalenia dotyczące szczegółowych zasad i warunków scaleń i podziałów nieruchomości -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na obszarze objętym planem miejscowym nie określa się granic obszarów wymagających przeprowadzenia procedury scalania i podziału nieruchomości w rozumieniu ustawy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gospodarce nieruchomościami.</w:t>
      </w: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ar-SA"/>
        </w:rPr>
        <w:lastRenderedPageBreak/>
        <w:t>W obszarze objętym planem miejscowym nie występują:</w:t>
      </w:r>
    </w:p>
    <w:p w:rsidR="00384BD9" w:rsidRPr="00604E56" w:rsidRDefault="00384BD9" w:rsidP="00E441C6">
      <w:pPr>
        <w:widowControl w:val="0"/>
        <w:numPr>
          <w:ilvl w:val="6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ar-SA"/>
        </w:rPr>
        <w:t>tereny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ar-SA"/>
        </w:rPr>
        <w:t xml:space="preserve"> zagrożone osuwaniem się mas ziemnych;</w:t>
      </w:r>
    </w:p>
    <w:p w:rsidR="00384BD9" w:rsidRPr="00604E56" w:rsidRDefault="00384BD9" w:rsidP="00E441C6">
      <w:pPr>
        <w:widowControl w:val="0"/>
        <w:numPr>
          <w:ilvl w:val="6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ar-SA"/>
        </w:rPr>
        <w:t>tereny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</w:rPr>
        <w:t>narażone na niebezpieczeństwo powodzi</w:t>
      </w:r>
      <w:r w:rsidRPr="00604E56">
        <w:rPr>
          <w:rFonts w:ascii="Calibri" w:eastAsia="Calibri" w:hAnsi="Calibri" w:cs="Calibri"/>
          <w:sz w:val="22"/>
          <w:szCs w:val="22"/>
          <w:lang w:eastAsia="ar-SA"/>
        </w:rPr>
        <w:t>;</w:t>
      </w:r>
    </w:p>
    <w:p w:rsidR="00384BD9" w:rsidRPr="00604E56" w:rsidRDefault="00384BD9" w:rsidP="00E441C6">
      <w:pPr>
        <w:widowControl w:val="0"/>
        <w:numPr>
          <w:ilvl w:val="6"/>
          <w:numId w:val="12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tereny dla których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obowiązują poziomy hałasu w środowisku określone w przepisach dotyczących dopuszczalnego poziomu hałasu w środowisku.</w:t>
      </w:r>
    </w:p>
    <w:p w:rsidR="00384BD9" w:rsidRPr="00604E56" w:rsidRDefault="00384BD9" w:rsidP="005756F9">
      <w:pPr>
        <w:widowControl w:val="0"/>
        <w:numPr>
          <w:ilvl w:val="6"/>
          <w:numId w:val="1"/>
        </w:numPr>
        <w:adjustRightInd w:val="0"/>
        <w:snapToGrid w:val="0"/>
        <w:spacing w:line="312" w:lineRule="auto"/>
        <w:contextualSpacing/>
        <w:jc w:val="center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>ROZDZIAŁ 3</w:t>
      </w:r>
    </w:p>
    <w:p w:rsidR="00384BD9" w:rsidRPr="00604E56" w:rsidRDefault="00384BD9" w:rsidP="005756F9">
      <w:pPr>
        <w:snapToGrid w:val="0"/>
        <w:spacing w:after="120"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PRZEPISY SZCZEGÓŁOWE </w:t>
      </w: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terenów funkcjonalnych oznaczonych na rysunku planu miejscowego symbolami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br/>
        <w:t xml:space="preserve">1a UC, UW, P, KS; 1b UC, UW, P, KS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obowiązują następujące ustalenia: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przeznaczenie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terenu - tereny rozmieszczenia: </w:t>
      </w:r>
    </w:p>
    <w:p w:rsidR="00384BD9" w:rsidRPr="00604E56" w:rsidRDefault="00384BD9" w:rsidP="00E441C6">
      <w:pPr>
        <w:widowControl w:val="0"/>
        <w:numPr>
          <w:ilvl w:val="0"/>
          <w:numId w:val="40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handlowych o powierzchni sprzedaży powyżej 2000 m</w:t>
      </w:r>
      <w:r w:rsidRPr="00604E5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</w:p>
    <w:p w:rsidR="00384BD9" w:rsidRPr="00604E56" w:rsidRDefault="00384BD9" w:rsidP="00E441C6">
      <w:pPr>
        <w:widowControl w:val="0"/>
        <w:numPr>
          <w:ilvl w:val="0"/>
          <w:numId w:val="40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usług wielofunkcyjnych w tym obiektów: handlowych, gastronomii, kultury, ekspozycji, widowiskowych, sportu, rzemiosła usługowego, składów, magazynów, hurtowni;</w:t>
      </w:r>
    </w:p>
    <w:p w:rsidR="00384BD9" w:rsidRPr="00604E56" w:rsidRDefault="00384BD9" w:rsidP="00E441C6">
      <w:pPr>
        <w:widowControl w:val="0"/>
        <w:numPr>
          <w:ilvl w:val="0"/>
          <w:numId w:val="40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komunikacji samochodowej - parkingów, dróg obsługi</w:t>
      </w:r>
      <w:r w:rsidR="003C73F6" w:rsidRPr="00604E5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motelu i stacji pa</w:t>
      </w:r>
      <w:r w:rsidR="0063446E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liw </w:t>
      </w:r>
      <w:r w:rsidR="0063446E" w:rsidRPr="00604E56">
        <w:rPr>
          <w:rFonts w:ascii="Calibri" w:eastAsia="Calibri" w:hAnsi="Calibri" w:cs="Calibri"/>
          <w:sz w:val="22"/>
          <w:szCs w:val="22"/>
          <w:lang w:eastAsia="en-US"/>
        </w:rPr>
        <w:br/>
        <w:t>z zapleczem;</w:t>
      </w:r>
    </w:p>
    <w:p w:rsidR="00384BD9" w:rsidRPr="00604E56" w:rsidRDefault="00384BD9" w:rsidP="00E441C6">
      <w:pPr>
        <w:widowControl w:val="0"/>
        <w:numPr>
          <w:ilvl w:val="0"/>
          <w:numId w:val="40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urządzeń związanych z obsługą terenu w</w:t>
      </w:r>
      <w:r w:rsidR="003629F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tym: infrastrukturą techniczną i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drogową, </w:t>
      </w:r>
      <w:r w:rsidR="003629F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zielenią, obiektami małej architektury i reklamy;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zagospodarowania terenu: </w:t>
      </w:r>
    </w:p>
    <w:p w:rsidR="00384BD9" w:rsidRPr="00604E56" w:rsidRDefault="00384BD9" w:rsidP="00E441C6">
      <w:pPr>
        <w:widowControl w:val="0"/>
        <w:numPr>
          <w:ilvl w:val="0"/>
          <w:numId w:val="41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front</w:t>
      </w:r>
      <w:r w:rsidR="00687F62" w:rsidRPr="00604E56">
        <w:rPr>
          <w:rFonts w:ascii="Calibri" w:eastAsia="Calibri" w:hAnsi="Calibri" w:cs="Calibri"/>
          <w:sz w:val="22"/>
          <w:szCs w:val="22"/>
          <w:lang w:eastAsia="en-US"/>
        </w:rPr>
        <w:t>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budynków od strony drogi wojewódzkiej</w:t>
      </w:r>
      <w:r w:rsidR="00687F62" w:rsidRPr="00604E56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powiatowej</w:t>
      </w:r>
      <w:r w:rsidR="000B2F1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87F62" w:rsidRPr="00604E5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0B2F1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parkingów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41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obowiązuje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zagospodarowanie terenu uwzględniające warunki wynikające z faktu przebiegu nad częścią obszaru linii elektroenergetycznych 110 i 15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kV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zgodnie z §14 ust. 8 ustaleń planu</w:t>
      </w:r>
      <w:r w:rsidR="0067254C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miejscowego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</w:p>
    <w:p w:rsidR="00384BD9" w:rsidRPr="00604E56" w:rsidRDefault="00384BD9" w:rsidP="00E441C6">
      <w:pPr>
        <w:widowControl w:val="0"/>
        <w:numPr>
          <w:ilvl w:val="0"/>
          <w:numId w:val="41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lokalizacja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stacji paliw i mote</w:t>
      </w:r>
      <w:r w:rsidR="00BD477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lu od strony drogi wojewódzkiej w obrębie </w:t>
      </w:r>
      <w:r w:rsidR="00BD4773" w:rsidRPr="00604E56">
        <w:rPr>
          <w:rFonts w:ascii="Calibri" w:eastAsia="Calibri" w:hAnsi="Calibri" w:cs="Calibri"/>
          <w:b/>
          <w:sz w:val="22"/>
          <w:szCs w:val="22"/>
          <w:lang w:eastAsia="en-US"/>
        </w:rPr>
        <w:t>1b UC, UW, P, KS</w:t>
      </w:r>
      <w:r w:rsidR="00BD4773"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parametry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wskaźniki kształtowania zabudowy oraz zagospodarowania terenu: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wysokość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 15,0 m; 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linie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zabudowy – nieprz</w:t>
      </w:r>
      <w:r w:rsidR="00B716B5" w:rsidRPr="00604E56">
        <w:rPr>
          <w:rFonts w:ascii="Calibri" w:eastAsia="Calibri" w:hAnsi="Calibri" w:cs="Calibri"/>
          <w:sz w:val="22"/>
          <w:szCs w:val="22"/>
          <w:lang w:eastAsia="en-US"/>
        </w:rPr>
        <w:t>ekraczalne:</w:t>
      </w:r>
    </w:p>
    <w:p w:rsidR="00384BD9" w:rsidRPr="00604E56" w:rsidRDefault="00384BD9" w:rsidP="00E441C6">
      <w:pPr>
        <w:widowControl w:val="0"/>
        <w:numPr>
          <w:ilvl w:val="0"/>
          <w:numId w:val="43"/>
        </w:numPr>
        <w:adjustRightInd w:val="0"/>
        <w:snapToGrid w:val="0"/>
        <w:spacing w:after="200" w:line="312" w:lineRule="auto"/>
        <w:ind w:left="1071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1a UC, UW, P, KS:</w:t>
      </w:r>
    </w:p>
    <w:p w:rsidR="00384BD9" w:rsidRPr="00604E56" w:rsidRDefault="00384BD9" w:rsidP="00E441C6">
      <w:pPr>
        <w:widowControl w:val="0"/>
        <w:numPr>
          <w:ilvl w:val="0"/>
          <w:numId w:val="4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12,0 m od granicy z obszarem 3 ZP;</w:t>
      </w:r>
    </w:p>
    <w:p w:rsidR="00384BD9" w:rsidRPr="00604E56" w:rsidRDefault="00384BD9" w:rsidP="00E441C6">
      <w:pPr>
        <w:widowControl w:val="0"/>
        <w:numPr>
          <w:ilvl w:val="0"/>
          <w:numId w:val="4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20,0 m od osi skrajnych linii elektroenergetycznych wysokiego napięcia 110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kV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4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12,0 i 18,0 m od granicy obszaru opracowania planu miejscowego;</w:t>
      </w:r>
    </w:p>
    <w:p w:rsidR="00B716B5" w:rsidRPr="00604E56" w:rsidRDefault="00B17D9E" w:rsidP="00B716B5">
      <w:pPr>
        <w:widowControl w:val="0"/>
        <w:numPr>
          <w:ilvl w:val="0"/>
          <w:numId w:val="4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15,0 m granicy terenu</w:t>
      </w:r>
      <w:r w:rsidR="00B716B5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1b UC, UW, P, KS;</w:t>
      </w:r>
    </w:p>
    <w:p w:rsidR="00384BD9" w:rsidRPr="00604E56" w:rsidRDefault="00384BD9" w:rsidP="00E441C6">
      <w:pPr>
        <w:widowControl w:val="0"/>
        <w:numPr>
          <w:ilvl w:val="0"/>
          <w:numId w:val="44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oraz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zgodnie z rysunkiem planu miejscowego;</w:t>
      </w:r>
    </w:p>
    <w:p w:rsidR="00384BD9" w:rsidRPr="00604E56" w:rsidRDefault="00384BD9" w:rsidP="00E441C6">
      <w:pPr>
        <w:widowControl w:val="0"/>
        <w:numPr>
          <w:ilvl w:val="0"/>
          <w:numId w:val="43"/>
        </w:numPr>
        <w:adjustRightInd w:val="0"/>
        <w:snapToGrid w:val="0"/>
        <w:spacing w:after="200" w:line="312" w:lineRule="auto"/>
        <w:ind w:left="1071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1b UC, UW, P, KS:</w:t>
      </w:r>
    </w:p>
    <w:p w:rsidR="00384BD9" w:rsidRPr="00604E56" w:rsidRDefault="00384BD9" w:rsidP="00E441C6">
      <w:pPr>
        <w:widowControl w:val="0"/>
        <w:numPr>
          <w:ilvl w:val="0"/>
          <w:numId w:val="4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20,0 m od osi skrajnych linii elektroenergetycznych wysokiego napięcia 110 </w:t>
      </w:r>
      <w:proofErr w:type="spell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kV</w:t>
      </w:r>
      <w:proofErr w:type="spellEnd"/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4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6,0 i 10,0 m od granicy obszaru opracowania planu miejscowego;</w:t>
      </w:r>
    </w:p>
    <w:p w:rsidR="00384BD9" w:rsidRPr="00604E56" w:rsidRDefault="00384BD9" w:rsidP="00E441C6">
      <w:pPr>
        <w:widowControl w:val="0"/>
        <w:numPr>
          <w:ilvl w:val="0"/>
          <w:numId w:val="46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15,0 m od granicy z obszarem 2R oraz 02 KDGP;</w:t>
      </w:r>
    </w:p>
    <w:p w:rsidR="00384BD9" w:rsidRPr="00604E56" w:rsidRDefault="00384BD9" w:rsidP="00E441C6">
      <w:pPr>
        <w:widowControl w:val="0"/>
        <w:numPr>
          <w:ilvl w:val="0"/>
          <w:numId w:val="47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oraz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zgodnie z rysunkiem planu miejscowego; 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maksymalna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powierzchnia zabudowy w stosunku do powierzchni działki budowlanej: </w:t>
      </w:r>
    </w:p>
    <w:p w:rsidR="00384BD9" w:rsidRPr="00604E56" w:rsidRDefault="00384BD9" w:rsidP="00E441C6">
      <w:pPr>
        <w:widowControl w:val="0"/>
        <w:numPr>
          <w:ilvl w:val="0"/>
          <w:numId w:val="48"/>
        </w:numPr>
        <w:adjustRightInd w:val="0"/>
        <w:snapToGrid w:val="0"/>
        <w:spacing w:after="200" w:line="312" w:lineRule="auto"/>
        <w:ind w:left="1071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1a UC, UW, P, KS – 35,0%;</w:t>
      </w:r>
    </w:p>
    <w:p w:rsidR="00384BD9" w:rsidRPr="00604E56" w:rsidRDefault="00384BD9" w:rsidP="00E441C6">
      <w:pPr>
        <w:widowControl w:val="0"/>
        <w:numPr>
          <w:ilvl w:val="0"/>
          <w:numId w:val="48"/>
        </w:numPr>
        <w:adjustRightInd w:val="0"/>
        <w:snapToGrid w:val="0"/>
        <w:spacing w:after="200" w:line="312" w:lineRule="auto"/>
        <w:ind w:left="1071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1b UC, UW, P, KS – 38,5%; 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intensywność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zabudowy: </w:t>
      </w:r>
    </w:p>
    <w:p w:rsidR="00384BD9" w:rsidRPr="00604E56" w:rsidRDefault="00384BD9" w:rsidP="00E441C6">
      <w:pPr>
        <w:widowControl w:val="0"/>
        <w:numPr>
          <w:ilvl w:val="0"/>
          <w:numId w:val="49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minimalna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- 0,05; </w:t>
      </w:r>
    </w:p>
    <w:p w:rsidR="00384BD9" w:rsidRPr="00604E56" w:rsidRDefault="00384BD9" w:rsidP="00E441C6">
      <w:pPr>
        <w:widowControl w:val="0"/>
        <w:numPr>
          <w:ilvl w:val="0"/>
          <w:numId w:val="49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maksymalna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:rsidR="00384BD9" w:rsidRPr="00604E56" w:rsidRDefault="00384BD9" w:rsidP="00E441C6">
      <w:pPr>
        <w:widowControl w:val="0"/>
        <w:numPr>
          <w:ilvl w:val="0"/>
          <w:numId w:val="50"/>
        </w:numPr>
        <w:adjustRightInd w:val="0"/>
        <w:snapToGrid w:val="0"/>
        <w:spacing w:after="200" w:line="312" w:lineRule="auto"/>
        <w:ind w:left="1491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1a UC, UW, P, KS –  0,7;</w:t>
      </w:r>
    </w:p>
    <w:p w:rsidR="00384BD9" w:rsidRPr="00604E56" w:rsidRDefault="000B2F13" w:rsidP="00E441C6">
      <w:pPr>
        <w:widowControl w:val="0"/>
        <w:numPr>
          <w:ilvl w:val="0"/>
          <w:numId w:val="50"/>
        </w:numPr>
        <w:adjustRightInd w:val="0"/>
        <w:snapToGrid w:val="0"/>
        <w:spacing w:after="200" w:line="312" w:lineRule="auto"/>
        <w:ind w:left="1491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1b UC, UW, P, KS – 0,8;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minimalna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udział procentowy powierzchni biologicznie czynnej w odniesieniu do </w:t>
      </w:r>
      <w:r w:rsidRPr="00604E56">
        <w:rPr>
          <w:rFonts w:ascii="Calibri" w:eastAsia="Arial" w:hAnsi="Calibri" w:cs="Calibri"/>
          <w:sz w:val="22"/>
          <w:szCs w:val="22"/>
          <w:lang w:eastAsia="en-US"/>
        </w:rPr>
        <w:t xml:space="preserve">działki budowlanej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– 10 %; 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zieleń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należy realizować od strony przyległych gruntów rolnych, a w obrębie terenów zainwestowanych w postaci zieleni niskiej oraz grup drzew; od strony nieczynnego cmentarza wykonać zadrzewienia w pasie o szerokości min. 5,0 m;</w:t>
      </w:r>
    </w:p>
    <w:p w:rsidR="00384BD9" w:rsidRPr="00604E56" w:rsidRDefault="00384BD9" w:rsidP="00E441C6">
      <w:pPr>
        <w:widowControl w:val="0"/>
        <w:numPr>
          <w:ilvl w:val="0"/>
          <w:numId w:val="42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geometria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dachów – dachy płaskie o nachyleniu do 12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>˚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strome od 13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>˚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 40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>˚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; </w:t>
      </w:r>
    </w:p>
    <w:p w:rsidR="00384BD9" w:rsidRPr="00604E56" w:rsidRDefault="00E812CE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środowiska,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>przyrody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krajobrazu kulturowego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– zgodnie z § 8 ustaleń planu miejscowego; 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dziedzictwa kulturowego i zabytków – część terenów zgodnie z rysunkiem planu miejscowego, znajdują się w strefie „W III” ograniczonej ochrony stanowisk archeologicznych, polegającej na prowadzeniu interwencyjnych badań archeologicznych w przypadku podejmowania prac ziemnych. Strefa „W III” obejmuje stanowiska ujęte w ewidencji odpowiedniego organu ds. ochrony zabytków. Obowiązują warunki ochrony zgodnie z § 9 ustaleń planu miejscowego; 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według przepisów odrębnych - część terenu znajduje się w obszarze i terenie górniczym „Kołobrzeg II” utworzonym dla złoża wód leczniczych.</w:t>
      </w:r>
      <w:r w:rsidRPr="00604E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Na tym obszarze obowiązują uwarunkowania zawarte w </w:t>
      </w:r>
      <w:r w:rsidRPr="00604E56">
        <w:rPr>
          <w:rFonts w:ascii="Calibri" w:eastAsia="Calibri" w:hAnsi="Calibri" w:cs="Calibri"/>
          <w:bCs/>
          <w:sz w:val="22"/>
          <w:szCs w:val="22"/>
          <w:lang w:eastAsia="en-US"/>
        </w:rPr>
        <w:t>§ 11 ustaleń planu miejscowego;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minimalna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powierzchnia nowo wydzielanych działek – 0,5 ha (nie dotyczy wydzielenia działek pod infrastrukturę techniczną i komunikacyjną, których wielkość wynika z przyjętej technologii); 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komunikacyjnej:</w:t>
      </w:r>
    </w:p>
    <w:p w:rsidR="00384BD9" w:rsidRPr="00604E56" w:rsidRDefault="00384BD9" w:rsidP="00E441C6">
      <w:pPr>
        <w:widowControl w:val="0"/>
        <w:numPr>
          <w:ilvl w:val="0"/>
          <w:numId w:val="51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dojazd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 terenów funkcjonalnych z przyległej drogi powiatowej nr 3330Z w miejscu lokalizacji skrzyżowania zgodnie z ry</w:t>
      </w:r>
      <w:r w:rsidR="00BD477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sunkiem planu miejscowego oraz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poprzez jednostkę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02 KDGP (rondo);</w:t>
      </w:r>
    </w:p>
    <w:p w:rsidR="00384BD9" w:rsidRPr="00604E56" w:rsidRDefault="00384BD9" w:rsidP="00E441C6">
      <w:pPr>
        <w:widowControl w:val="0"/>
        <w:numPr>
          <w:ilvl w:val="0"/>
          <w:numId w:val="51"/>
        </w:numPr>
        <w:adjustRightInd w:val="0"/>
        <w:snapToGrid w:val="0"/>
        <w:spacing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główna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obsługa zaplecza </w:t>
      </w:r>
      <w:r w:rsidR="000B2F1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usługowego,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magazynowego i gospodarczego oraz parkingów poprzez drogi obsługi wewnątrz terenów funkcjonalnych;</w:t>
      </w:r>
    </w:p>
    <w:p w:rsidR="00384BD9" w:rsidRPr="00604E56" w:rsidRDefault="00384BD9" w:rsidP="00E441C6">
      <w:pPr>
        <w:widowControl w:val="0"/>
        <w:numPr>
          <w:ilvl w:val="0"/>
          <w:numId w:val="51"/>
        </w:numPr>
        <w:adjustRightInd w:val="0"/>
        <w:snapToGrid w:val="0"/>
        <w:spacing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należy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zapewnić niezbędną ilość miejsc parkingowych dla samochodów przyjmując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minimum dla:</w:t>
      </w:r>
    </w:p>
    <w:p w:rsidR="00384BD9" w:rsidRPr="00604E56" w:rsidRDefault="00BD4773" w:rsidP="00E441C6">
      <w:pPr>
        <w:widowControl w:val="0"/>
        <w:numPr>
          <w:ilvl w:val="1"/>
          <w:numId w:val="51"/>
        </w:numPr>
        <w:adjustRightInd w:val="0"/>
        <w:snapToGrid w:val="0"/>
        <w:spacing w:line="312" w:lineRule="auto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obiektów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handlowych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>- 1 miejsce parkingowe na 40 m</w:t>
      </w:r>
      <w:r w:rsidR="00384BD9" w:rsidRPr="00604E5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2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powierzchni sprzedaży; </w:t>
      </w:r>
    </w:p>
    <w:p w:rsidR="00EF22E3" w:rsidRPr="00604E56" w:rsidRDefault="00384BD9" w:rsidP="00E441C6">
      <w:pPr>
        <w:widowControl w:val="0"/>
        <w:numPr>
          <w:ilvl w:val="1"/>
          <w:numId w:val="51"/>
        </w:numPr>
        <w:adjustRightInd w:val="0"/>
        <w:snapToGrid w:val="0"/>
        <w:spacing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dla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pozostał</w:t>
      </w:r>
      <w:r w:rsidR="004C503C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ych obiektów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- 1 miejsce parkingowe na 100 m</w:t>
      </w:r>
      <w:r w:rsidRPr="00604E5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powierzchni użytkowej;</w:t>
      </w:r>
    </w:p>
    <w:p w:rsidR="00402DBC" w:rsidRPr="00604E56" w:rsidRDefault="00402DBC" w:rsidP="00E441C6">
      <w:pPr>
        <w:pStyle w:val="Akapitzlist"/>
        <w:numPr>
          <w:ilvl w:val="0"/>
          <w:numId w:val="51"/>
        </w:numPr>
        <w:snapToGrid w:val="0"/>
        <w:spacing w:after="0" w:line="312" w:lineRule="auto"/>
        <w:rPr>
          <w:rFonts w:asciiTheme="minorHAnsi" w:hAnsiTheme="minorHAnsi" w:cstheme="minorHAnsi"/>
        </w:rPr>
      </w:pPr>
      <w:proofErr w:type="gramStart"/>
      <w:r w:rsidRPr="00604E56">
        <w:rPr>
          <w:rFonts w:asciiTheme="minorHAnsi" w:hAnsiTheme="minorHAnsi" w:cstheme="minorHAnsi"/>
        </w:rPr>
        <w:t>minimalna</w:t>
      </w:r>
      <w:proofErr w:type="gramEnd"/>
      <w:r w:rsidRPr="00604E56">
        <w:rPr>
          <w:rFonts w:asciiTheme="minorHAnsi" w:hAnsiTheme="minorHAnsi" w:cstheme="minorHAnsi"/>
        </w:rPr>
        <w:t xml:space="preserve"> liczba </w:t>
      </w:r>
      <w:r w:rsidR="00EF22E3" w:rsidRPr="00604E56">
        <w:rPr>
          <w:rFonts w:asciiTheme="minorHAnsi" w:hAnsiTheme="minorHAnsi" w:cstheme="minorHAnsi"/>
        </w:rPr>
        <w:t>miejsc</w:t>
      </w:r>
      <w:r w:rsidR="00473D6E" w:rsidRPr="00604E56">
        <w:rPr>
          <w:rFonts w:asciiTheme="minorHAnsi" w:hAnsiTheme="minorHAnsi" w:cstheme="minorHAnsi"/>
        </w:rPr>
        <w:t xml:space="preserve"> do</w:t>
      </w:r>
      <w:r w:rsidRPr="00604E56">
        <w:rPr>
          <w:rFonts w:asciiTheme="minorHAnsi" w:hAnsiTheme="minorHAnsi" w:cstheme="minorHAnsi"/>
        </w:rPr>
        <w:t xml:space="preserve"> </w:t>
      </w:r>
      <w:r w:rsidR="00EF22E3" w:rsidRPr="00604E56">
        <w:rPr>
          <w:rFonts w:asciiTheme="minorHAnsi" w:hAnsiTheme="minorHAnsi" w:cstheme="minorHAnsi"/>
        </w:rPr>
        <w:t>park</w:t>
      </w:r>
      <w:r w:rsidR="00473D6E" w:rsidRPr="00604E56">
        <w:rPr>
          <w:rFonts w:asciiTheme="minorHAnsi" w:hAnsiTheme="minorHAnsi" w:cstheme="minorHAnsi"/>
        </w:rPr>
        <w:t>owania</w:t>
      </w:r>
      <w:r w:rsidR="00EF22E3" w:rsidRPr="00604E56">
        <w:rPr>
          <w:rFonts w:asciiTheme="minorHAnsi" w:hAnsiTheme="minorHAnsi" w:cstheme="minorHAnsi"/>
        </w:rPr>
        <w:t xml:space="preserve"> dla pojazdów zaopatrzonych w kartę parkingową</w:t>
      </w:r>
      <w:r w:rsidRPr="00604E56">
        <w:rPr>
          <w:rFonts w:asciiTheme="minorHAnsi" w:hAnsiTheme="minorHAnsi" w:cstheme="minorHAnsi"/>
        </w:rPr>
        <w:t xml:space="preserve">: </w:t>
      </w:r>
    </w:p>
    <w:p w:rsidR="005756F9" w:rsidRPr="00604E56" w:rsidRDefault="00875C42" w:rsidP="00E441C6">
      <w:pPr>
        <w:pStyle w:val="Akapitzlist"/>
        <w:numPr>
          <w:ilvl w:val="0"/>
          <w:numId w:val="64"/>
        </w:numPr>
        <w:snapToGrid w:val="0"/>
        <w:spacing w:line="312" w:lineRule="auto"/>
        <w:rPr>
          <w:rFonts w:asciiTheme="minorHAnsi" w:hAnsiTheme="minorHAnsi" w:cstheme="minorHAnsi"/>
        </w:rPr>
      </w:pPr>
      <w:r w:rsidRPr="00604E56">
        <w:rPr>
          <w:rFonts w:asciiTheme="minorHAnsi" w:hAnsiTheme="minorHAnsi" w:cstheme="minorHAnsi"/>
        </w:rPr>
        <w:t xml:space="preserve">1- </w:t>
      </w:r>
      <w:r w:rsidR="00402DBC" w:rsidRPr="00604E56">
        <w:rPr>
          <w:rFonts w:asciiTheme="minorHAnsi" w:hAnsiTheme="minorHAnsi" w:cstheme="minorHAnsi"/>
        </w:rPr>
        <w:t>jeżeli liczba miejsc wynosi 6-15;</w:t>
      </w:r>
    </w:p>
    <w:p w:rsidR="005756F9" w:rsidRPr="00604E56" w:rsidRDefault="00402DBC" w:rsidP="00E441C6">
      <w:pPr>
        <w:pStyle w:val="Akapitzlist"/>
        <w:numPr>
          <w:ilvl w:val="0"/>
          <w:numId w:val="64"/>
        </w:numPr>
        <w:snapToGrid w:val="0"/>
        <w:spacing w:line="312" w:lineRule="auto"/>
        <w:rPr>
          <w:rFonts w:asciiTheme="minorHAnsi" w:hAnsiTheme="minorHAnsi" w:cstheme="minorHAnsi"/>
        </w:rPr>
      </w:pPr>
      <w:r w:rsidRPr="00604E56">
        <w:rPr>
          <w:rFonts w:asciiTheme="minorHAnsi" w:hAnsiTheme="minorHAnsi" w:cstheme="minorHAnsi"/>
        </w:rPr>
        <w:t>2 - jeżeli liczba miejsc wynosi  16-40;</w:t>
      </w:r>
    </w:p>
    <w:p w:rsidR="005756F9" w:rsidRPr="00604E56" w:rsidRDefault="00402DBC" w:rsidP="00E441C6">
      <w:pPr>
        <w:pStyle w:val="Akapitzlist"/>
        <w:numPr>
          <w:ilvl w:val="0"/>
          <w:numId w:val="64"/>
        </w:numPr>
        <w:snapToGrid w:val="0"/>
        <w:spacing w:line="312" w:lineRule="auto"/>
        <w:rPr>
          <w:rFonts w:asciiTheme="minorHAnsi" w:hAnsiTheme="minorHAnsi" w:cstheme="minorHAnsi"/>
        </w:rPr>
      </w:pPr>
      <w:proofErr w:type="gramStart"/>
      <w:r w:rsidRPr="00604E56">
        <w:rPr>
          <w:rFonts w:asciiTheme="minorHAnsi" w:hAnsiTheme="minorHAnsi" w:cstheme="minorHAnsi"/>
        </w:rPr>
        <w:t>3 – jeżeli</w:t>
      </w:r>
      <w:proofErr w:type="gramEnd"/>
      <w:r w:rsidRPr="00604E56">
        <w:rPr>
          <w:rFonts w:asciiTheme="minorHAnsi" w:hAnsiTheme="minorHAnsi" w:cstheme="minorHAnsi"/>
        </w:rPr>
        <w:t xml:space="preserve"> liczba miejsc wynosi  41-100;</w:t>
      </w:r>
    </w:p>
    <w:p w:rsidR="00402DBC" w:rsidRPr="00604E56" w:rsidRDefault="00402DBC" w:rsidP="00E441C6">
      <w:pPr>
        <w:pStyle w:val="Akapitzlist"/>
        <w:numPr>
          <w:ilvl w:val="0"/>
          <w:numId w:val="64"/>
        </w:numPr>
        <w:snapToGrid w:val="0"/>
        <w:spacing w:after="0" w:line="312" w:lineRule="auto"/>
        <w:rPr>
          <w:rFonts w:asciiTheme="minorHAnsi" w:hAnsiTheme="minorHAnsi" w:cstheme="minorHAnsi"/>
        </w:rPr>
      </w:pPr>
      <w:r w:rsidRPr="00604E56">
        <w:rPr>
          <w:rFonts w:asciiTheme="minorHAnsi" w:hAnsiTheme="minorHAnsi" w:cstheme="minorHAnsi"/>
        </w:rPr>
        <w:t xml:space="preserve">4% ogólnej liczby </w:t>
      </w:r>
      <w:proofErr w:type="gramStart"/>
      <w:r w:rsidRPr="00604E56">
        <w:rPr>
          <w:rFonts w:asciiTheme="minorHAnsi" w:hAnsiTheme="minorHAnsi" w:cstheme="minorHAnsi"/>
        </w:rPr>
        <w:t>miejsc jeżeli</w:t>
      </w:r>
      <w:proofErr w:type="gramEnd"/>
      <w:r w:rsidRPr="00604E56">
        <w:rPr>
          <w:rFonts w:asciiTheme="minorHAnsi" w:hAnsiTheme="minorHAnsi" w:cstheme="minorHAnsi"/>
        </w:rPr>
        <w:t xml:space="preserve"> liczba miejsc wynosi ponad 100; 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w infrastrukturę techniczną – podłączenia zgodnie z warunkami zawartymi w § 14 ustaleń planu</w:t>
      </w:r>
      <w:r w:rsidRPr="00604E56">
        <w:rPr>
          <w:rFonts w:ascii="Calibri" w:eastAsia="Arial" w:hAnsi="Calibri" w:cs="Calibri"/>
          <w:sz w:val="22"/>
          <w:szCs w:val="22"/>
          <w:lang w:eastAsia="en-US"/>
        </w:rPr>
        <w:t xml:space="preserve"> miejscowego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39"/>
        </w:numPr>
        <w:adjustRightInd w:val="0"/>
        <w:snapToGrid w:val="0"/>
        <w:spacing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ustalenia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dotyczące stawek procentowych – ustala się stawkę służącą naliczaniu jednorazowej opłaty z tytułu wzrostu wartości nieruchomości, o której mowa w art. 36 ust. 4 ustawy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planowaniu i zagospodarowaniu przestrzennym w wysokości 30%.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terenów funkcjonalnych oznaczonych na rysunku planu miejscowego symbolami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br/>
        <w:t>2a R i 2b R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 obowiązują następujące ustalenia: 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przeznaczenie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terenu - tereny rolnicze;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zagospodarowania: </w:t>
      </w:r>
    </w:p>
    <w:p w:rsidR="00384BD9" w:rsidRPr="00604E56" w:rsidRDefault="00384BD9" w:rsidP="00E441C6">
      <w:pPr>
        <w:widowControl w:val="0"/>
        <w:numPr>
          <w:ilvl w:val="0"/>
          <w:numId w:val="53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użytkowanie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terenu zgodne z ewidencją i formą użytkowania terenu; </w:t>
      </w:r>
    </w:p>
    <w:p w:rsidR="00384BD9" w:rsidRPr="00604E56" w:rsidRDefault="00384BD9" w:rsidP="00E441C6">
      <w:pPr>
        <w:widowControl w:val="0"/>
        <w:numPr>
          <w:ilvl w:val="0"/>
          <w:numId w:val="53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dopuszcza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zachowanie lub przebudowę istniejącej infrastruktury technicznej oraz budowę nowej infrastruktury technicznej podziemnej;</w:t>
      </w:r>
    </w:p>
    <w:p w:rsidR="00384BD9" w:rsidRPr="00604E56" w:rsidRDefault="00384BD9" w:rsidP="00E441C6">
      <w:pPr>
        <w:widowControl w:val="0"/>
        <w:numPr>
          <w:ilvl w:val="0"/>
          <w:numId w:val="53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zachować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lub przebudować zgodnie z potrzebami system melioracyjny;</w:t>
      </w:r>
    </w:p>
    <w:p w:rsidR="00384BD9" w:rsidRPr="00604E56" w:rsidRDefault="00384BD9" w:rsidP="00E441C6">
      <w:pPr>
        <w:widowControl w:val="0"/>
        <w:numPr>
          <w:ilvl w:val="0"/>
          <w:numId w:val="53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zakaz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zabudowy budynkami;</w:t>
      </w:r>
    </w:p>
    <w:p w:rsidR="00384BD9" w:rsidRPr="00604E56" w:rsidRDefault="00384BD9" w:rsidP="00E441C6">
      <w:pPr>
        <w:widowControl w:val="0"/>
        <w:numPr>
          <w:ilvl w:val="0"/>
          <w:numId w:val="53"/>
        </w:numPr>
        <w:adjustRightInd w:val="0"/>
        <w:snapToGrid w:val="0"/>
        <w:spacing w:after="200" w:line="312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zakaz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lokalizacji reklam, </w:t>
      </w:r>
    </w:p>
    <w:p w:rsidR="00384BD9" w:rsidRPr="00604E56" w:rsidRDefault="00E812CE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środowiska, przyrody i krajobrazu kulturowego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– </w:t>
      </w:r>
      <w:r w:rsidR="00384BD9" w:rsidRPr="00604E56">
        <w:rPr>
          <w:rFonts w:ascii="Calibri" w:eastAsia="SimSun" w:hAnsi="Calibri" w:cs="Calibri"/>
          <w:sz w:val="22"/>
          <w:szCs w:val="22"/>
          <w:lang w:eastAsia="en-US"/>
        </w:rPr>
        <w:t>zgodnie z § 8 ustaleń planu miejscowego, 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dziedzictwa kulturowego i zabytków – część terenów zgodnie z rysunkiem planu miejscowego, znajdują się w strefie „W III” ograniczonej ochrony stanowisk archeologicznych, polegającej na prowadzeniu interwencyjnych badań archeologicznych w przypadku podejmowania prac ziemnych. Strefa „W III” obejmuje stanowiska ujęte w ewidencji odpowiedniego organu ds. ochrony zabytków. Obowiązują warunki ochrony zgodnie z § 9 ustaleń planu miejscowego; 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według przepisów odrębnych – część terenu znajduje się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w obszarze i terenie górniczym „Kołobrzeg II” utworzonym dla złoża wód leczniczych.</w:t>
      </w:r>
      <w:r w:rsidRPr="00604E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 xml:space="preserve">Na tym obszarze obowiązują uwarunkowania zawarte w </w:t>
      </w:r>
      <w:r w:rsidRPr="00604E56">
        <w:rPr>
          <w:rFonts w:ascii="Calibri" w:eastAsia="SimSun" w:hAnsi="Calibri" w:cs="Calibri"/>
          <w:bCs/>
          <w:sz w:val="22"/>
          <w:szCs w:val="22"/>
          <w:lang w:eastAsia="en-US"/>
        </w:rPr>
        <w:t>§ 11 ustaleń planu miejscowego</w:t>
      </w:r>
      <w:r w:rsidRPr="00604E56">
        <w:rPr>
          <w:rFonts w:ascii="Calibri" w:eastAsia="SimSun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komunikacyjnej – dojazd z </w:t>
      </w:r>
      <w:r w:rsidR="000B2F13" w:rsidRPr="00604E56">
        <w:rPr>
          <w:rFonts w:ascii="Calibri" w:eastAsia="Calibri" w:hAnsi="Calibri" w:cs="Calibri"/>
          <w:sz w:val="22"/>
          <w:szCs w:val="22"/>
          <w:lang w:eastAsia="en-US"/>
        </w:rPr>
        <w:t>przyległych dróg</w:t>
      </w:r>
      <w:r w:rsidR="00687F6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zgodnie z przepisami odrębnymi;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w infrastrukturę techniczną - zgodnie z warunkami ogólnymi zawartymi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w § 14 ustaleń planu miejscowego. Nowe sieci magistralne dopuszcza się prowadzić w pasie przebiegającym w sąsiedztwie granicy terenów usługowych. Dopuszcza się lokalizację w ww</w:t>
      </w:r>
      <w:r w:rsidR="00BD4773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. pasie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przewod</w:t>
      </w:r>
      <w:r w:rsidR="00E812CE" w:rsidRPr="00604E56">
        <w:rPr>
          <w:rFonts w:ascii="Calibri" w:eastAsia="Calibri" w:hAnsi="Calibri" w:cs="Calibri"/>
          <w:sz w:val="22"/>
          <w:szCs w:val="22"/>
          <w:lang w:eastAsia="en-US"/>
        </w:rPr>
        <w:t>ów w przypadku przebudowy sieci;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</w:p>
    <w:p w:rsidR="00384BD9" w:rsidRPr="00604E56" w:rsidRDefault="00384BD9" w:rsidP="00E441C6">
      <w:pPr>
        <w:widowControl w:val="0"/>
        <w:numPr>
          <w:ilvl w:val="0"/>
          <w:numId w:val="52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ustalenia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dotyczące stawek procentowych – ustala się stawkę służącą naliczaniu jednorazowej opłaty z tytułu wzrostu wartości nieruchomości, o której mowa w art. 36 ust. 4 ustawy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planowaniu i zagospodarowaniu przestrzennym w wysokości 10%.</w:t>
      </w: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terenu funkcjonalnego oznaczonego na rysunku planu miejscowego symbolem 3 ZP </w:t>
      </w: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br/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obowiązują następujące ustalenia: 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przeznaczenie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terenu- teren zieleni urządzonej; 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zagospodarowania terenu: </w:t>
      </w:r>
    </w:p>
    <w:p w:rsidR="00384BD9" w:rsidRPr="00604E56" w:rsidRDefault="00384BD9" w:rsidP="00E441C6">
      <w:pPr>
        <w:widowControl w:val="0"/>
        <w:numPr>
          <w:ilvl w:val="0"/>
          <w:numId w:val="5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zieleń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niska i wysoka;</w:t>
      </w:r>
    </w:p>
    <w:p w:rsidR="00384BD9" w:rsidRPr="00604E56" w:rsidRDefault="00384BD9" w:rsidP="00E441C6">
      <w:pPr>
        <w:widowControl w:val="0"/>
        <w:numPr>
          <w:ilvl w:val="0"/>
          <w:numId w:val="5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>zbiorniki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wodne dla celów krajobrazowych i retencyjnych; dopuszcza się poszerzenie rowu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w celu wykonania zbiorników wodnych; </w:t>
      </w:r>
    </w:p>
    <w:p w:rsidR="00384BD9" w:rsidRPr="00604E56" w:rsidRDefault="00384BD9" w:rsidP="00E441C6">
      <w:pPr>
        <w:widowControl w:val="0"/>
        <w:numPr>
          <w:ilvl w:val="0"/>
          <w:numId w:val="5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wzdłuż rowu i zbiorników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zadrzewienia  i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zakrzaczenia;</w:t>
      </w:r>
    </w:p>
    <w:p w:rsidR="00384BD9" w:rsidRPr="00604E56" w:rsidRDefault="00384BD9" w:rsidP="00E441C6">
      <w:pPr>
        <w:widowControl w:val="0"/>
        <w:numPr>
          <w:ilvl w:val="0"/>
          <w:numId w:val="5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dopuszcza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się obiekty małej architektury;</w:t>
      </w:r>
    </w:p>
    <w:p w:rsidR="00A574C7" w:rsidRPr="00604E56" w:rsidRDefault="00A574C7" w:rsidP="00A574C7">
      <w:pPr>
        <w:widowControl w:val="0"/>
        <w:numPr>
          <w:ilvl w:val="0"/>
          <w:numId w:val="55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teren  zieleni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 związany z obsługą </w:t>
      </w:r>
      <w:r w:rsidR="00F64AD2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użytkowników </w:t>
      </w:r>
      <w:r w:rsidR="004724DE" w:rsidRPr="00604E56">
        <w:rPr>
          <w:rFonts w:ascii="Calibri" w:eastAsia="Calibri" w:hAnsi="Calibri" w:cs="Calibri"/>
          <w:sz w:val="22"/>
          <w:szCs w:val="22"/>
          <w:lang w:eastAsia="en-US"/>
        </w:rPr>
        <w:t>jednostek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UC, UW, P, KS;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parametry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 wskaźniki kształtowania zabudowy oraz zagospodarowania terenu - minimalna udział procentowy powierzchni biologicznie czynnej w tym zbiorników wodnych w odniesieniu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do terenu </w:t>
      </w:r>
      <w:r w:rsidRPr="00604E56">
        <w:rPr>
          <w:rFonts w:ascii="Calibri" w:eastAsia="Arial" w:hAnsi="Calibri" w:cs="Calibri"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– 85 %; </w:t>
      </w:r>
    </w:p>
    <w:p w:rsidR="00384BD9" w:rsidRPr="00604E56" w:rsidRDefault="00E812CE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środowiska, przyrody i krajobrazu kulturowego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>– zgodnie z § 8 ustaleń planu miejscowego; 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dziedzictwa kulturowego i zabytków – część terenów zgodnie z rysunkiem planu miejscowego, znajdują się w strefie „W III” ograniczonej ochrony stanowisk archeologicznych, polegającej na prowadzeniu interwencyjnych badań archeologicznych w przypadku podejmowania prac ziemnych. Strefa „W III” obejmuje stanowiska ujęte w ewidencji odpowiedniego organu ds. ochrony zabytków. Obowiązują warunki ochrony zgodnie z § 9 ustaleń planu miejscowego; 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według przepisów odrębnych - część terenu znajduje się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w obszarze i terenie górniczym „Kołobrzeg II” utworzonym dla złoża wód leczniczych.</w:t>
      </w:r>
      <w:r w:rsidRPr="00604E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Na tym obszarze obowiązują uwarunkowania zawarte w </w:t>
      </w:r>
      <w:r w:rsidRPr="00604E56">
        <w:rPr>
          <w:rFonts w:ascii="Calibri" w:eastAsia="Calibri" w:hAnsi="Calibri" w:cs="Calibri"/>
          <w:bCs/>
          <w:sz w:val="22"/>
          <w:szCs w:val="22"/>
          <w:lang w:eastAsia="en-US"/>
        </w:rPr>
        <w:t>§ 11 ustaleń planu miejscowego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komunikacyjnej – dojazdy z przyległych terenów funkcjonalnych;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w infrastrukturę techniczną – dopuszcza się podłączenie rowu do kolektora deszczowego odprowadzającego wody do Parsęty;</w:t>
      </w:r>
    </w:p>
    <w:p w:rsidR="00384BD9" w:rsidRPr="00604E56" w:rsidRDefault="00384BD9" w:rsidP="00E441C6">
      <w:pPr>
        <w:widowControl w:val="0"/>
        <w:numPr>
          <w:ilvl w:val="2"/>
          <w:numId w:val="54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ustalenia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dotyczące stawek procentowych – ustala się stawkę służącą naliczaniu jednorazowej opłaty z tytułu wzrostu wartości nieruchomości, o której mowa w art. 36 ust. 4 ustawy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planowaniu i zagospodarowaniu przestrzennym w wysokości 10%.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36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terenu funkcjonalnego oznaczonego na rysunku planu miejscowego symbolem 01 KDL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604E5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bowiązują następujące ustalenia: </w:t>
      </w:r>
    </w:p>
    <w:p w:rsidR="000E3BAE" w:rsidRPr="00604E56" w:rsidRDefault="00384BD9" w:rsidP="00E441C6">
      <w:pPr>
        <w:widowControl w:val="0"/>
        <w:numPr>
          <w:ilvl w:val="0"/>
          <w:numId w:val="56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przeznaczenie</w:t>
      </w:r>
      <w:proofErr w:type="gramEnd"/>
      <w:r w:rsidR="000E3BAE"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terenu – droga klasy lokalnej;</w:t>
      </w:r>
    </w:p>
    <w:p w:rsidR="00E812CE" w:rsidRPr="00604E56" w:rsidRDefault="00E812CE" w:rsidP="00E441C6">
      <w:pPr>
        <w:widowControl w:val="0"/>
        <w:numPr>
          <w:ilvl w:val="0"/>
          <w:numId w:val="56"/>
        </w:numPr>
        <w:adjustRightInd w:val="0"/>
        <w:snapToGrid w:val="0"/>
        <w:spacing w:line="312" w:lineRule="auto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zagospodarowania:</w:t>
      </w:r>
    </w:p>
    <w:p w:rsidR="00470FB7" w:rsidRPr="00604E56" w:rsidRDefault="00384BD9" w:rsidP="00E441C6">
      <w:pPr>
        <w:pStyle w:val="Akapitzlist"/>
        <w:numPr>
          <w:ilvl w:val="0"/>
          <w:numId w:val="62"/>
        </w:numPr>
        <w:snapToGrid w:val="0"/>
        <w:spacing w:after="0" w:line="312" w:lineRule="auto"/>
        <w:ind w:left="709"/>
        <w:contextualSpacing w:val="0"/>
        <w:rPr>
          <w:rFonts w:cs="Calibri"/>
        </w:rPr>
      </w:pPr>
      <w:r w:rsidRPr="00604E56">
        <w:rPr>
          <w:rFonts w:cs="Calibri"/>
        </w:rPr>
        <w:t xml:space="preserve">teren przeznaczony pod poszerzenie istniejącej </w:t>
      </w:r>
      <w:proofErr w:type="gramStart"/>
      <w:r w:rsidRPr="00604E56">
        <w:rPr>
          <w:rFonts w:cs="Calibri"/>
        </w:rPr>
        <w:t>drogi</w:t>
      </w:r>
      <w:r w:rsidR="00470FB7" w:rsidRPr="00604E56">
        <w:rPr>
          <w:rFonts w:cs="Calibri"/>
        </w:rPr>
        <w:t xml:space="preserve"> </w:t>
      </w:r>
      <w:r w:rsidR="000B2F13" w:rsidRPr="00604E56">
        <w:rPr>
          <w:rFonts w:cs="Calibri"/>
        </w:rPr>
        <w:t xml:space="preserve"> powiatowej</w:t>
      </w:r>
      <w:proofErr w:type="gramEnd"/>
      <w:r w:rsidR="000B2F13" w:rsidRPr="00604E56">
        <w:rPr>
          <w:rFonts w:cs="Calibri"/>
        </w:rPr>
        <w:t xml:space="preserve"> </w:t>
      </w:r>
      <w:r w:rsidR="00470FB7" w:rsidRPr="00604E56">
        <w:rPr>
          <w:rFonts w:cs="Calibri"/>
        </w:rPr>
        <w:t>i skrzyżowanie</w:t>
      </w:r>
      <w:r w:rsidRPr="00604E56">
        <w:rPr>
          <w:rFonts w:cs="Calibri"/>
        </w:rPr>
        <w:t>;</w:t>
      </w:r>
    </w:p>
    <w:p w:rsidR="00384BD9" w:rsidRPr="00604E56" w:rsidRDefault="00470FB7" w:rsidP="00E441C6">
      <w:pPr>
        <w:pStyle w:val="Akapitzlist"/>
        <w:numPr>
          <w:ilvl w:val="0"/>
          <w:numId w:val="62"/>
        </w:numPr>
        <w:snapToGrid w:val="0"/>
        <w:spacing w:after="0" w:line="312" w:lineRule="auto"/>
        <w:ind w:left="709"/>
        <w:contextualSpacing w:val="0"/>
        <w:rPr>
          <w:rFonts w:cs="Calibri"/>
        </w:rPr>
      </w:pPr>
      <w:proofErr w:type="gramStart"/>
      <w:r w:rsidRPr="00604E56">
        <w:rPr>
          <w:rFonts w:cs="Calibri"/>
        </w:rPr>
        <w:t>szerokość</w:t>
      </w:r>
      <w:proofErr w:type="gramEnd"/>
      <w:r w:rsidRPr="00604E56">
        <w:rPr>
          <w:rFonts w:cs="Calibri"/>
        </w:rPr>
        <w:t xml:space="preserve"> </w:t>
      </w:r>
      <w:r w:rsidR="00384BD9" w:rsidRPr="00604E56">
        <w:rPr>
          <w:rFonts w:cs="Calibri"/>
        </w:rPr>
        <w:t>w liniach rozgraniczających od 3,0 do 6,0 m zgodnie z rysunkiem planu miejscowego;</w:t>
      </w:r>
    </w:p>
    <w:p w:rsidR="00E812CE" w:rsidRPr="00604E56" w:rsidRDefault="00E812CE" w:rsidP="00E441C6">
      <w:pPr>
        <w:pStyle w:val="Akapitzlist"/>
        <w:numPr>
          <w:ilvl w:val="0"/>
          <w:numId w:val="62"/>
        </w:numPr>
        <w:snapToGrid w:val="0"/>
        <w:spacing w:after="0" w:line="312" w:lineRule="auto"/>
        <w:ind w:left="709"/>
        <w:contextualSpacing w:val="0"/>
        <w:rPr>
          <w:rFonts w:cs="Calibri"/>
        </w:rPr>
      </w:pPr>
      <w:proofErr w:type="gramStart"/>
      <w:r w:rsidRPr="00604E56">
        <w:rPr>
          <w:rFonts w:cs="Calibri"/>
        </w:rPr>
        <w:t>wyposażenie</w:t>
      </w:r>
      <w:proofErr w:type="gramEnd"/>
      <w:r w:rsidRPr="00604E56">
        <w:rPr>
          <w:rFonts w:cs="Calibri"/>
        </w:rPr>
        <w:t xml:space="preserve"> techniczne drogi, infrastruktura techniczna;</w:t>
      </w:r>
      <w:r w:rsidR="002F7752" w:rsidRPr="00604E56">
        <w:rPr>
          <w:rFonts w:cs="Calibri"/>
        </w:rPr>
        <w:t xml:space="preserve"> </w:t>
      </w:r>
    </w:p>
    <w:p w:rsidR="00384BD9" w:rsidRPr="00604E56" w:rsidRDefault="00E812CE" w:rsidP="00E441C6">
      <w:pPr>
        <w:widowControl w:val="0"/>
        <w:numPr>
          <w:ilvl w:val="0"/>
          <w:numId w:val="56"/>
        </w:numPr>
        <w:adjustRightInd w:val="0"/>
        <w:snapToGrid w:val="0"/>
        <w:spacing w:line="312" w:lineRule="auto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środowiska, przyrody i krajobrazu kulturowego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>– zgodnie z § 8 ustaleń planu miejscowego; </w:t>
      </w:r>
    </w:p>
    <w:p w:rsidR="00384BD9" w:rsidRPr="00604E56" w:rsidRDefault="00384BD9" w:rsidP="00E441C6">
      <w:pPr>
        <w:widowControl w:val="0"/>
        <w:numPr>
          <w:ilvl w:val="0"/>
          <w:numId w:val="56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według przepisów odrębnych – teren znajduje się w obszarze i terenie górniczym „Kołobrzeg II” utworzonym dla złoża wód leczniczych.</w:t>
      </w:r>
      <w:r w:rsidRPr="00604E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Na tym obszarze obowiązują uwarunkowania zawarte w </w:t>
      </w:r>
      <w:r w:rsidRPr="00604E56">
        <w:rPr>
          <w:rFonts w:ascii="Calibri" w:eastAsia="Calibri" w:hAnsi="Calibri" w:cs="Calibri"/>
          <w:bCs/>
          <w:sz w:val="22"/>
          <w:szCs w:val="22"/>
          <w:lang w:eastAsia="en-US"/>
        </w:rPr>
        <w:t>§ 11 ustaleń planu miejscowego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384BD9" w:rsidRPr="00604E56" w:rsidRDefault="00384BD9" w:rsidP="00E441C6">
      <w:pPr>
        <w:widowControl w:val="0"/>
        <w:numPr>
          <w:ilvl w:val="0"/>
          <w:numId w:val="56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w infrastrukturę techniczną:</w:t>
      </w:r>
    </w:p>
    <w:p w:rsidR="00384BD9" w:rsidRPr="00604E56" w:rsidRDefault="00384BD9" w:rsidP="00E441C6">
      <w:pPr>
        <w:widowControl w:val="0"/>
        <w:numPr>
          <w:ilvl w:val="1"/>
          <w:numId w:val="57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obrębie pasa drogowego dopuszcza się infrastrukturę techniczną dla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sytuacji w których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nie można jej prowadzić poza pasem drogowym ze względu na środowisko, uwarunkowania ekonomiczne lub zgodnie z przepisami odrębnymi;</w:t>
      </w:r>
    </w:p>
    <w:p w:rsidR="00384BD9" w:rsidRPr="00604E56" w:rsidRDefault="00384BD9" w:rsidP="00E441C6">
      <w:pPr>
        <w:widowControl w:val="0"/>
        <w:numPr>
          <w:ilvl w:val="1"/>
          <w:numId w:val="57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podłączenie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infrastruktury technicznej zgodnie z warunkami ogólnymi zawartymi w § 14 ustaleń planu</w:t>
      </w:r>
      <w:r w:rsidRPr="00604E56">
        <w:rPr>
          <w:rFonts w:ascii="Calibri" w:eastAsia="Arial" w:hAnsi="Calibri" w:cs="Calibri"/>
          <w:sz w:val="22"/>
          <w:szCs w:val="22"/>
          <w:lang w:eastAsia="en-US"/>
        </w:rPr>
        <w:t xml:space="preserve"> miejscowego;</w:t>
      </w:r>
    </w:p>
    <w:p w:rsidR="00384BD9" w:rsidRPr="00604E56" w:rsidRDefault="00384BD9" w:rsidP="00E441C6">
      <w:pPr>
        <w:widowControl w:val="0"/>
        <w:numPr>
          <w:ilvl w:val="0"/>
          <w:numId w:val="56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ustalenia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dotyczące stawek procentowych – ustala się stawkę służącą naliczaniu jednorazowej opłaty z tytułu wzrostu wartości nieruchomości, o której mowa w art. 36 ust. 4 ustawy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planowaniu i zagospodarowaniu przestrzennym w wysokości 5%.</w:t>
      </w:r>
    </w:p>
    <w:p w:rsidR="00470FB7" w:rsidRPr="00604E56" w:rsidRDefault="00470FB7" w:rsidP="005756F9">
      <w:pPr>
        <w:widowControl w:val="0"/>
        <w:adjustRightInd w:val="0"/>
        <w:snapToGrid w:val="0"/>
        <w:spacing w:after="200" w:line="312" w:lineRule="auto"/>
        <w:ind w:left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spacing w:val="-2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Dla terenu funkcjonalnego oznaczonego na rysunku planu miejscowego symbolem 02 KDGP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604E56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bowiązują następujące ustalenia: </w:t>
      </w:r>
    </w:p>
    <w:p w:rsidR="00E812CE" w:rsidRPr="00604E56" w:rsidRDefault="00384BD9" w:rsidP="00E441C6">
      <w:pPr>
        <w:widowControl w:val="0"/>
        <w:numPr>
          <w:ilvl w:val="0"/>
          <w:numId w:val="60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przeznaczenie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terenu – droga klasy głó</w:t>
      </w:r>
      <w:r w:rsidR="00E812CE" w:rsidRPr="00604E56">
        <w:rPr>
          <w:rFonts w:ascii="Calibri" w:eastAsia="Calibri" w:hAnsi="Calibri" w:cs="Calibri"/>
          <w:sz w:val="22"/>
          <w:szCs w:val="22"/>
          <w:lang w:eastAsia="en-US"/>
        </w:rPr>
        <w:t>wnej ruchu przyśpieszonego (GP);</w:t>
      </w:r>
    </w:p>
    <w:p w:rsidR="00E812CE" w:rsidRPr="00604E56" w:rsidRDefault="00E812CE" w:rsidP="00E441C6">
      <w:pPr>
        <w:widowControl w:val="0"/>
        <w:numPr>
          <w:ilvl w:val="0"/>
          <w:numId w:val="60"/>
        </w:numPr>
        <w:adjustRightInd w:val="0"/>
        <w:snapToGrid w:val="0"/>
        <w:spacing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zagospodarowania:</w:t>
      </w:r>
    </w:p>
    <w:p w:rsidR="00384BD9" w:rsidRPr="00604E56" w:rsidRDefault="00BD4773" w:rsidP="00E441C6">
      <w:pPr>
        <w:pStyle w:val="Akapitzlist"/>
        <w:numPr>
          <w:ilvl w:val="0"/>
          <w:numId w:val="63"/>
        </w:numPr>
        <w:snapToGrid w:val="0"/>
        <w:spacing w:after="0" w:line="312" w:lineRule="auto"/>
        <w:ind w:left="709" w:hanging="357"/>
        <w:contextualSpacing w:val="0"/>
        <w:rPr>
          <w:rFonts w:cs="Calibri"/>
        </w:rPr>
      </w:pPr>
      <w:r w:rsidRPr="00604E56">
        <w:rPr>
          <w:rFonts w:cs="Calibri"/>
        </w:rPr>
        <w:t>lokalizacja skrzyżowania (</w:t>
      </w:r>
      <w:r w:rsidR="00384BD9" w:rsidRPr="00604E56">
        <w:rPr>
          <w:rFonts w:cs="Calibri"/>
        </w:rPr>
        <w:t>rond</w:t>
      </w:r>
      <w:r w:rsidR="00E812CE" w:rsidRPr="00604E56">
        <w:rPr>
          <w:rFonts w:cs="Calibri"/>
        </w:rPr>
        <w:t xml:space="preserve">a) w ciągu drogi GP, szerokość </w:t>
      </w:r>
      <w:r w:rsidR="00384BD9" w:rsidRPr="00604E56">
        <w:rPr>
          <w:rFonts w:cs="Calibri"/>
        </w:rPr>
        <w:t xml:space="preserve">w liniach </w:t>
      </w:r>
      <w:proofErr w:type="gramStart"/>
      <w:r w:rsidR="00384BD9" w:rsidRPr="00604E56">
        <w:rPr>
          <w:rFonts w:cs="Calibri"/>
        </w:rPr>
        <w:t>rozgraniczających  58,0 – 89,0 m</w:t>
      </w:r>
      <w:proofErr w:type="gramEnd"/>
      <w:r w:rsidR="00E812CE" w:rsidRPr="00604E56">
        <w:rPr>
          <w:rFonts w:cs="Calibri"/>
        </w:rPr>
        <w:t xml:space="preserve"> wraz z podłączeniami do istniejącego układu drogowego zgodnie z rysunkiem planu</w:t>
      </w:r>
      <w:r w:rsidR="00384BD9" w:rsidRPr="00604E56">
        <w:rPr>
          <w:rFonts w:cs="Calibri"/>
        </w:rPr>
        <w:t>;</w:t>
      </w:r>
    </w:p>
    <w:p w:rsidR="00E812CE" w:rsidRPr="00604E56" w:rsidRDefault="00E812CE" w:rsidP="00E441C6">
      <w:pPr>
        <w:pStyle w:val="Akapitzlist"/>
        <w:numPr>
          <w:ilvl w:val="0"/>
          <w:numId w:val="63"/>
        </w:numPr>
        <w:snapToGrid w:val="0"/>
        <w:spacing w:after="0" w:line="312" w:lineRule="auto"/>
        <w:ind w:left="709" w:hanging="357"/>
        <w:contextualSpacing w:val="0"/>
        <w:rPr>
          <w:rFonts w:cs="Calibri"/>
        </w:rPr>
      </w:pPr>
      <w:proofErr w:type="gramStart"/>
      <w:r w:rsidRPr="00604E56">
        <w:rPr>
          <w:rFonts w:cs="Calibri"/>
        </w:rPr>
        <w:t>wyposażenie</w:t>
      </w:r>
      <w:proofErr w:type="gramEnd"/>
      <w:r w:rsidRPr="00604E56">
        <w:rPr>
          <w:rFonts w:cs="Calibri"/>
        </w:rPr>
        <w:t xml:space="preserve"> techniczne drogi, infrastruktura techniczna;</w:t>
      </w:r>
    </w:p>
    <w:p w:rsidR="00384BD9" w:rsidRPr="00604E56" w:rsidRDefault="00E812CE" w:rsidP="00E441C6">
      <w:pPr>
        <w:widowControl w:val="0"/>
        <w:numPr>
          <w:ilvl w:val="0"/>
          <w:numId w:val="60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ochrony środowiska, przyrody i krajobrazu kulturowego </w:t>
      </w:r>
      <w:r w:rsidR="00384BD9" w:rsidRPr="00604E56">
        <w:rPr>
          <w:rFonts w:ascii="Calibri" w:eastAsia="Calibri" w:hAnsi="Calibri" w:cs="Calibri"/>
          <w:sz w:val="22"/>
          <w:szCs w:val="22"/>
          <w:lang w:eastAsia="en-US"/>
        </w:rPr>
        <w:t>– zgodnie z § 8 ustaleń planu miejscowego; </w:t>
      </w:r>
    </w:p>
    <w:p w:rsidR="00384BD9" w:rsidRPr="00604E56" w:rsidRDefault="00384BD9" w:rsidP="00E441C6">
      <w:pPr>
        <w:widowControl w:val="0"/>
        <w:numPr>
          <w:ilvl w:val="0"/>
          <w:numId w:val="60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zasady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obsługi w infrastrukturę techniczną:</w:t>
      </w:r>
    </w:p>
    <w:p w:rsidR="00384BD9" w:rsidRPr="00604E56" w:rsidRDefault="00384BD9" w:rsidP="00E441C6">
      <w:pPr>
        <w:widowControl w:val="0"/>
        <w:numPr>
          <w:ilvl w:val="0"/>
          <w:numId w:val="61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dopuszcza się infrastrukturę techniczną dla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sytuacji w których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nie można jej prowadzić poza pasem drogowym ze względu na środowisko, uwarunkowania ekonomiczne lub zgodnie </w:t>
      </w:r>
      <w:r w:rsidR="00F40474" w:rsidRPr="00604E56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t>z przepisami odrębnymi;</w:t>
      </w:r>
    </w:p>
    <w:p w:rsidR="00384BD9" w:rsidRPr="00604E56" w:rsidRDefault="00384BD9" w:rsidP="00E441C6">
      <w:pPr>
        <w:widowControl w:val="0"/>
        <w:numPr>
          <w:ilvl w:val="0"/>
          <w:numId w:val="61"/>
        </w:numPr>
        <w:adjustRightInd w:val="0"/>
        <w:snapToGrid w:val="0"/>
        <w:spacing w:after="200" w:line="312" w:lineRule="auto"/>
        <w:ind w:left="709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podłączenie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infrastruktury technicznej zgodnie z warunkami ogólnymi zawartymi w § 14 ustaleń planu</w:t>
      </w:r>
      <w:r w:rsidRPr="00604E56">
        <w:rPr>
          <w:rFonts w:ascii="Calibri" w:eastAsia="Arial" w:hAnsi="Calibri" w:cs="Calibri"/>
          <w:sz w:val="22"/>
          <w:szCs w:val="22"/>
          <w:lang w:eastAsia="en-US"/>
        </w:rPr>
        <w:t xml:space="preserve"> miejscowego;</w:t>
      </w:r>
    </w:p>
    <w:p w:rsidR="00384BD9" w:rsidRPr="00604E56" w:rsidRDefault="00384BD9" w:rsidP="00E441C6">
      <w:pPr>
        <w:widowControl w:val="0"/>
        <w:numPr>
          <w:ilvl w:val="0"/>
          <w:numId w:val="60"/>
        </w:numPr>
        <w:adjustRightInd w:val="0"/>
        <w:snapToGrid w:val="0"/>
        <w:spacing w:after="200" w:line="312" w:lineRule="auto"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ustalenia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dotyczące stawek procentowych – ustala się stawkę służącą naliczaniu jednorazowej opłaty z tytułu wzrostu wartości nieruchomości, o której mowa w art. 36 ust. 4 ustawy </w:t>
      </w:r>
      <w:r w:rsidRPr="00604E56">
        <w:rPr>
          <w:rFonts w:ascii="Calibri" w:eastAsia="Calibri" w:hAnsi="Calibri" w:cs="Calibri"/>
          <w:sz w:val="22"/>
          <w:szCs w:val="22"/>
          <w:lang w:eastAsia="en-US"/>
        </w:rPr>
        <w:br/>
        <w:t>o planowaniu i zagospodarowaniu przestrzennym w wysokości 5%.</w:t>
      </w:r>
    </w:p>
    <w:p w:rsidR="00384BD9" w:rsidRPr="00604E56" w:rsidRDefault="00384BD9" w:rsidP="005756F9">
      <w:pPr>
        <w:widowControl w:val="0"/>
        <w:adjustRightInd w:val="0"/>
        <w:snapToGrid w:val="0"/>
        <w:spacing w:after="200" w:line="312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84BD9" w:rsidRPr="00604E56" w:rsidRDefault="00384BD9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ROZDZIAŁ 4</w:t>
      </w:r>
    </w:p>
    <w:p w:rsidR="00384BD9" w:rsidRPr="00604E56" w:rsidRDefault="00384BD9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PRZEPISY KOŃCOWE</w:t>
      </w: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Zgodnie z decyzją Ministra Rolnictwa i Rozwoju Wsi z dnia 25 czerwca 2009 r. (GZ.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tr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.057 – 602 – 270/09) </w:t>
      </w:r>
      <w:proofErr w:type="gramStart"/>
      <w:r w:rsidRPr="00604E56">
        <w:rPr>
          <w:rFonts w:ascii="Calibri" w:eastAsia="Calibri" w:hAnsi="Calibri" w:cs="Calibri"/>
          <w:sz w:val="22"/>
          <w:szCs w:val="22"/>
          <w:lang w:eastAsia="en-US"/>
        </w:rPr>
        <w:t>grunty</w:t>
      </w:r>
      <w:proofErr w:type="gramEnd"/>
      <w:r w:rsidRPr="00604E56">
        <w:rPr>
          <w:rFonts w:ascii="Calibri" w:eastAsia="Calibri" w:hAnsi="Calibri" w:cs="Calibri"/>
          <w:sz w:val="22"/>
          <w:szCs w:val="22"/>
          <w:lang w:eastAsia="en-US"/>
        </w:rPr>
        <w:t xml:space="preserve"> klasy III położone na obszarze opracowania uzyskały zgodę na zmianę przeznaczenia na cele nierolnicze. </w:t>
      </w: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Wykonanie uchwały powierza się Wójtowi Gminy Kołobrzeg.</w:t>
      </w:r>
    </w:p>
    <w:p w:rsidR="00384BD9" w:rsidRPr="00604E56" w:rsidRDefault="00384BD9" w:rsidP="00E441C6">
      <w:pPr>
        <w:widowControl w:val="0"/>
        <w:numPr>
          <w:ilvl w:val="0"/>
          <w:numId w:val="38"/>
        </w:numPr>
        <w:adjustRightInd w:val="0"/>
        <w:snapToGrid w:val="0"/>
        <w:spacing w:after="200" w:line="312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604E56">
        <w:rPr>
          <w:rFonts w:ascii="Calibri" w:eastAsia="Calibri" w:hAnsi="Calibri" w:cs="Calibri"/>
          <w:sz w:val="22"/>
          <w:szCs w:val="22"/>
          <w:lang w:eastAsia="en-US"/>
        </w:rPr>
        <w:t>Uchwała wchodzi w życie po upływie 14 dni od dnia jej ogłoszenia w Dzienniku Urzędowym W</w:t>
      </w:r>
      <w:r w:rsidR="00E812CE" w:rsidRPr="00604E56">
        <w:rPr>
          <w:rFonts w:ascii="Calibri" w:eastAsia="Calibri" w:hAnsi="Calibri" w:cs="Calibri"/>
          <w:sz w:val="22"/>
          <w:szCs w:val="22"/>
          <w:lang w:eastAsia="en-US"/>
        </w:rPr>
        <w:t>ojewództwa Zachodniopomorskiego.</w:t>
      </w:r>
    </w:p>
    <w:p w:rsidR="00E812CE" w:rsidRPr="00604E56" w:rsidRDefault="00E812CE" w:rsidP="005756F9">
      <w:pPr>
        <w:widowControl w:val="0"/>
        <w:adjustRightInd w:val="0"/>
        <w:snapToGrid w:val="0"/>
        <w:spacing w:after="200" w:line="312" w:lineRule="auto"/>
        <w:ind w:left="567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>Przewodniczący Rady Gminy</w:t>
      </w:r>
    </w:p>
    <w:p w:rsidR="00687F62" w:rsidRPr="00604E56" w:rsidRDefault="00687F62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</w:p>
    <w:p w:rsidR="00687F62" w:rsidRPr="00604E56" w:rsidRDefault="00687F62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</w:p>
    <w:p w:rsidR="00687F62" w:rsidRPr="00604E56" w:rsidRDefault="00687F62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415873" w:rsidRDefault="00384BD9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  <w:r w:rsidRPr="00415873">
        <w:rPr>
          <w:rFonts w:ascii="Calibri" w:eastAsia="SimSun" w:hAnsi="Calibri" w:cs="Calibri"/>
          <w:sz w:val="22"/>
          <w:szCs w:val="22"/>
          <w:lang w:eastAsia="zh-CN"/>
        </w:rPr>
        <w:t xml:space="preserve">                                             Za</w:t>
      </w:r>
      <w:r w:rsidR="00415873" w:rsidRPr="00415873">
        <w:rPr>
          <w:rFonts w:ascii="Calibri" w:eastAsia="SimSun" w:hAnsi="Calibri" w:cs="Calibri"/>
          <w:sz w:val="22"/>
          <w:szCs w:val="22"/>
          <w:lang w:eastAsia="zh-CN"/>
        </w:rPr>
        <w:t>łącznik Nr 2 do Uchwały Nr XLVII/307/14</w:t>
      </w:r>
      <w:r w:rsidRPr="00415873">
        <w:rPr>
          <w:rFonts w:ascii="Calibri" w:eastAsia="SimSun" w:hAnsi="Calibri" w:cs="Calibri"/>
          <w:bCs/>
          <w:iCs/>
          <w:sz w:val="22"/>
          <w:szCs w:val="22"/>
          <w:lang w:eastAsia="zh-CN"/>
        </w:rPr>
        <w:t xml:space="preserve"> </w:t>
      </w:r>
    </w:p>
    <w:p w:rsidR="00384BD9" w:rsidRPr="00415873" w:rsidRDefault="00384BD9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  <w:r w:rsidRPr="00415873">
        <w:rPr>
          <w:rFonts w:ascii="Calibri" w:eastAsia="SimSun" w:hAnsi="Calibri" w:cs="Calibri"/>
          <w:sz w:val="22"/>
          <w:szCs w:val="22"/>
          <w:lang w:eastAsia="zh-CN"/>
        </w:rPr>
        <w:t xml:space="preserve">                                                             Rady Gminy Kołobrzeg z dnia </w:t>
      </w:r>
      <w:r w:rsidR="00415873" w:rsidRPr="00415873">
        <w:rPr>
          <w:rFonts w:ascii="Calibri" w:eastAsia="SimSun" w:hAnsi="Calibri" w:cs="Calibri"/>
          <w:sz w:val="22"/>
          <w:szCs w:val="22"/>
          <w:lang w:eastAsia="zh-CN"/>
        </w:rPr>
        <w:t>28 października</w:t>
      </w:r>
      <w:r w:rsidRPr="00415873">
        <w:rPr>
          <w:rFonts w:ascii="Calibri" w:eastAsia="SimSun" w:hAnsi="Calibri" w:cs="Calibri"/>
          <w:sz w:val="22"/>
          <w:szCs w:val="22"/>
          <w:lang w:eastAsia="zh-CN"/>
        </w:rPr>
        <w:t xml:space="preserve"> 2014 r. 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242125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Rozstrzygnięcie </w:t>
      </w:r>
    </w:p>
    <w:p w:rsidR="00384BD9" w:rsidRPr="00604E56" w:rsidRDefault="00242125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proofErr w:type="gramStart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o</w:t>
      </w:r>
      <w:proofErr w:type="gramEnd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sposobie</w:t>
      </w:r>
      <w:r w:rsidR="00384BD9"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rozpatrzenia uwag wniesionych do projektu</w:t>
      </w:r>
    </w:p>
    <w:p w:rsidR="00384BD9" w:rsidRPr="00604E56" w:rsidRDefault="00B75857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proofErr w:type="gramStart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zmiany</w:t>
      </w:r>
      <w:proofErr w:type="gramEnd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</w:t>
      </w:r>
      <w:r w:rsidR="00384BD9" w:rsidRPr="00604E56">
        <w:rPr>
          <w:rFonts w:ascii="Calibri" w:eastAsia="SimSun" w:hAnsi="Calibri" w:cs="Calibri"/>
          <w:b/>
          <w:sz w:val="22"/>
          <w:szCs w:val="22"/>
          <w:lang w:eastAsia="zh-CN"/>
        </w:rPr>
        <w:t>miejscowego planu zagospodarowania przestrzennego</w:t>
      </w:r>
    </w:p>
    <w:p w:rsidR="00384BD9" w:rsidRPr="00604E56" w:rsidRDefault="00384BD9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  <w:proofErr w:type="gramStart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>gminy</w:t>
      </w:r>
      <w:proofErr w:type="gramEnd"/>
      <w:r w:rsidRPr="00604E56">
        <w:rPr>
          <w:rFonts w:ascii="Calibri" w:eastAsia="SimSun" w:hAnsi="Calibri" w:cs="Calibri"/>
          <w:b/>
          <w:sz w:val="22"/>
          <w:szCs w:val="22"/>
          <w:lang w:eastAsia="zh-CN"/>
        </w:rPr>
        <w:t xml:space="preserve"> Kołobrzeg dla obrębu ewidencyjnego Budzistowo</w:t>
      </w:r>
    </w:p>
    <w:p w:rsidR="00382706" w:rsidRPr="00604E56" w:rsidRDefault="00382706" w:rsidP="005756F9">
      <w:pPr>
        <w:snapToGrid w:val="0"/>
        <w:spacing w:line="312" w:lineRule="auto"/>
        <w:jc w:val="center"/>
        <w:rPr>
          <w:rFonts w:ascii="Calibri" w:eastAsia="SimSun" w:hAnsi="Calibri" w:cs="Calibri"/>
          <w:b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Na podstawie art. 20 ust. 1 ustawy z dnia 27 marca 2003 r. o planowaniu i zagospodarowaniu przestrzennym </w:t>
      </w:r>
      <w:r w:rsidRPr="00604E56">
        <w:rPr>
          <w:rFonts w:ascii="Calibri" w:eastAsia="SimSun" w:hAnsi="Calibri" w:cs="Calibri"/>
          <w:spacing w:val="-4"/>
          <w:sz w:val="22"/>
          <w:szCs w:val="22"/>
          <w:lang w:eastAsia="zh-CN"/>
        </w:rPr>
        <w:t>(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tj. Dz. U. </w:t>
      </w:r>
      <w:proofErr w:type="gramStart"/>
      <w:r w:rsidRPr="00604E56">
        <w:rPr>
          <w:rFonts w:ascii="Calibri" w:eastAsia="SimSun" w:hAnsi="Calibri" w:cs="Calibri"/>
          <w:sz w:val="22"/>
          <w:szCs w:val="22"/>
          <w:lang w:eastAsia="zh-CN"/>
        </w:rPr>
        <w:t>z  2012 r</w:t>
      </w:r>
      <w:proofErr w:type="gramEnd"/>
      <w:r w:rsidRPr="00604E56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E812CE" w:rsidRPr="00604E56">
        <w:rPr>
          <w:rFonts w:ascii="Calibri" w:eastAsia="SimSun" w:hAnsi="Calibri" w:cs="ArialMT"/>
          <w:sz w:val="22"/>
          <w:szCs w:val="22"/>
          <w:lang w:eastAsia="zh-CN"/>
        </w:rPr>
        <w:t xml:space="preserve"> poz. 647 ze zm.</w:t>
      </w:r>
      <w:r w:rsidRPr="00604E56">
        <w:rPr>
          <w:rFonts w:ascii="Calibri" w:eastAsia="SimSun" w:hAnsi="Calibri" w:cs="ArialMT"/>
          <w:sz w:val="22"/>
          <w:szCs w:val="22"/>
          <w:lang w:eastAsia="zh-CN"/>
        </w:rPr>
        <w:t>)</w:t>
      </w:r>
      <w:r w:rsidRPr="00604E56">
        <w:rPr>
          <w:rFonts w:ascii="Calibri" w:eastAsia="SimSun" w:hAnsi="Calibri" w:cs="Calibri"/>
          <w:spacing w:val="-4"/>
          <w:sz w:val="22"/>
          <w:szCs w:val="22"/>
          <w:lang w:eastAsia="zh-CN"/>
        </w:rPr>
        <w:t xml:space="preserve">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Rada Gminy Kołobrzeg rozstrzyga, co następuje: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>Do projektu</w:t>
      </w:r>
      <w:r w:rsidR="00B75857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zmiany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miejscowego planu zagospodarowania przestrzennego gminy Kołobrzeg dla obrębu ewidencyjnego Budzistowo wyłożonego do publicznego wglądu wraz z prognozą oddziaływania</w:t>
      </w:r>
      <w:r w:rsidR="00067BB9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na środowisko w dniach od 15 września 2014 r. do 06 października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2014 </w:t>
      </w:r>
      <w:r w:rsidR="00067BB9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r., w wyznaczonym do dnia 20 października </w:t>
      </w:r>
      <w:r w:rsidRPr="00604E56">
        <w:rPr>
          <w:rFonts w:ascii="Calibri" w:eastAsia="SimSun" w:hAnsi="Calibri" w:cs="Calibri"/>
          <w:sz w:val="22"/>
          <w:szCs w:val="22"/>
          <w:lang w:eastAsia="zh-CN"/>
        </w:rPr>
        <w:t>2014 r. termi</w:t>
      </w:r>
      <w:r w:rsidR="00067BB9" w:rsidRPr="00604E56">
        <w:rPr>
          <w:rFonts w:ascii="Calibri" w:eastAsia="SimSun" w:hAnsi="Calibri" w:cs="Calibri"/>
          <w:sz w:val="22"/>
          <w:szCs w:val="22"/>
          <w:lang w:eastAsia="zh-CN"/>
        </w:rPr>
        <w:t>nie nie wniesiono uwag</w:t>
      </w:r>
      <w:r w:rsidR="0067360D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067BB9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w </w:t>
      </w:r>
      <w:proofErr w:type="gramStart"/>
      <w:r w:rsidR="00067BB9" w:rsidRPr="00604E56">
        <w:rPr>
          <w:rFonts w:ascii="Calibri" w:eastAsia="SimSun" w:hAnsi="Calibri" w:cs="Calibri"/>
          <w:sz w:val="22"/>
          <w:szCs w:val="22"/>
          <w:lang w:eastAsia="zh-CN"/>
        </w:rPr>
        <w:t>związku z czym</w:t>
      </w:r>
      <w:proofErr w:type="gramEnd"/>
      <w:r w:rsidR="00067BB9"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 nie rozstrzyga się o sposobie ich rozpatrzenia.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bCs/>
          <w:sz w:val="22"/>
          <w:szCs w:val="22"/>
          <w:lang w:eastAsia="zh-CN"/>
        </w:rPr>
      </w:pPr>
      <w:r w:rsidRPr="00604E56">
        <w:rPr>
          <w:rFonts w:ascii="Calibri" w:eastAsia="SimSun" w:hAnsi="Calibri" w:cs="Calibri"/>
          <w:sz w:val="22"/>
          <w:szCs w:val="22"/>
          <w:lang w:eastAsia="zh-CN"/>
        </w:rPr>
        <w:t xml:space="preserve">Przewodniczący Rady Gminy </w:t>
      </w: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384BD9" w:rsidRPr="00604E56" w:rsidRDefault="00384BD9" w:rsidP="005756F9">
      <w:pPr>
        <w:snapToGrid w:val="0"/>
        <w:spacing w:line="312" w:lineRule="auto"/>
        <w:ind w:firstLine="426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604E56">
        <w:rPr>
          <w:rFonts w:ascii="Calibri" w:eastAsia="SimSun" w:hAnsi="Calibri" w:cs="Calibri"/>
          <w:snapToGrid w:val="0"/>
          <w:sz w:val="22"/>
          <w:szCs w:val="22"/>
          <w:lang w:eastAsia="zh-CN"/>
        </w:rPr>
        <w:br w:type="page"/>
      </w:r>
    </w:p>
    <w:p w:rsidR="00384BD9" w:rsidRPr="00604E56" w:rsidRDefault="00384BD9" w:rsidP="005756F9">
      <w:pPr>
        <w:spacing w:line="312" w:lineRule="auto"/>
        <w:ind w:firstLine="425"/>
        <w:jc w:val="center"/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</w:pPr>
    </w:p>
    <w:p w:rsidR="00415873" w:rsidRPr="00415873" w:rsidRDefault="00415873" w:rsidP="00415873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  <w:r w:rsidRPr="00415873">
        <w:rPr>
          <w:rFonts w:ascii="Calibri" w:eastAsia="SimSun" w:hAnsi="Calibri" w:cs="Calibri"/>
          <w:sz w:val="22"/>
          <w:szCs w:val="22"/>
          <w:lang w:eastAsia="zh-CN"/>
        </w:rPr>
        <w:t xml:space="preserve">Załącznik Nr </w:t>
      </w:r>
      <w:r>
        <w:rPr>
          <w:rFonts w:ascii="Calibri" w:eastAsia="SimSun" w:hAnsi="Calibri" w:cs="Calibri"/>
          <w:sz w:val="22"/>
          <w:szCs w:val="22"/>
          <w:lang w:eastAsia="zh-CN"/>
        </w:rPr>
        <w:t>3</w:t>
      </w:r>
      <w:r w:rsidRPr="00415873">
        <w:rPr>
          <w:rFonts w:ascii="Calibri" w:eastAsia="SimSun" w:hAnsi="Calibri" w:cs="Calibri"/>
          <w:sz w:val="22"/>
          <w:szCs w:val="22"/>
          <w:lang w:eastAsia="zh-CN"/>
        </w:rPr>
        <w:t xml:space="preserve"> do Uchwały Nr XLVII/307/14</w:t>
      </w:r>
      <w:r w:rsidRPr="00415873">
        <w:rPr>
          <w:rFonts w:ascii="Calibri" w:eastAsia="SimSun" w:hAnsi="Calibri" w:cs="Calibri"/>
          <w:bCs/>
          <w:iCs/>
          <w:sz w:val="22"/>
          <w:szCs w:val="22"/>
          <w:lang w:eastAsia="zh-CN"/>
        </w:rPr>
        <w:t xml:space="preserve"> </w:t>
      </w:r>
    </w:p>
    <w:p w:rsidR="00415873" w:rsidRPr="00415873" w:rsidRDefault="00415873" w:rsidP="00415873">
      <w:pPr>
        <w:snapToGrid w:val="0"/>
        <w:spacing w:line="312" w:lineRule="auto"/>
        <w:ind w:firstLine="426"/>
        <w:jc w:val="right"/>
        <w:rPr>
          <w:rFonts w:ascii="Calibri" w:eastAsia="SimSun" w:hAnsi="Calibri" w:cs="Calibri"/>
          <w:sz w:val="22"/>
          <w:szCs w:val="22"/>
          <w:lang w:eastAsia="zh-CN"/>
        </w:rPr>
      </w:pPr>
      <w:r w:rsidRPr="00415873">
        <w:rPr>
          <w:rFonts w:ascii="Calibri" w:eastAsia="SimSun" w:hAnsi="Calibri" w:cs="Calibri"/>
          <w:sz w:val="22"/>
          <w:szCs w:val="22"/>
          <w:lang w:eastAsia="zh-CN"/>
        </w:rPr>
        <w:t xml:space="preserve">                                                             Rady Gminy Kołobrzeg z dnia 28 października 2014 r. </w:t>
      </w: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242125" w:rsidP="005756F9">
      <w:pPr>
        <w:spacing w:line="312" w:lineRule="auto"/>
        <w:jc w:val="center"/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</w:pPr>
      <w:r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>Rozstrzygnięcie</w:t>
      </w:r>
    </w:p>
    <w:p w:rsidR="00384BD9" w:rsidRPr="00604E56" w:rsidRDefault="00384BD9" w:rsidP="005756F9">
      <w:pPr>
        <w:spacing w:line="312" w:lineRule="auto"/>
        <w:jc w:val="center"/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</w:pPr>
      <w:proofErr w:type="gramStart"/>
      <w:r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>o</w:t>
      </w:r>
      <w:proofErr w:type="gramEnd"/>
      <w:r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 xml:space="preserve"> sposobie re</w:t>
      </w:r>
      <w:r w:rsidR="00242125"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>alizacji zapisanych w</w:t>
      </w:r>
      <w:r w:rsidR="004F489E"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 xml:space="preserve"> zmianie</w:t>
      </w:r>
      <w:r w:rsidR="00B75857"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 xml:space="preserve"> </w:t>
      </w:r>
      <w:r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>miejscowego planu zagospodarowania przestrzennego gminy Kołobrzeg dla obrębu ewidencyjnego Budzistowo</w:t>
      </w:r>
      <w:r w:rsidR="004F489E"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>,</w:t>
      </w:r>
      <w:r w:rsidRPr="00604E56">
        <w:rPr>
          <w:rFonts w:asciiTheme="minorHAnsi" w:eastAsia="SimSun" w:hAnsiTheme="minorHAnsi" w:cstheme="minorHAnsi"/>
          <w:b/>
          <w:snapToGrid w:val="0"/>
          <w:sz w:val="22"/>
          <w:szCs w:val="22"/>
          <w:lang w:eastAsia="zh-CN"/>
        </w:rPr>
        <w:t xml:space="preserve"> inwestycji z zakresu infrastruktury technicznej, które należą do zadań własnych gminy oraz zasadach ich finansowania</w:t>
      </w: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  <w:r w:rsidRPr="00604E56"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  <w:t xml:space="preserve">Na podstawie art. 20 ust. 1 ustawy z dnia 27 marca 2003 r. o planowaniu i zagospodarowaniu przestrzennym (tj. Dz. U. </w:t>
      </w:r>
      <w:proofErr w:type="gramStart"/>
      <w:r w:rsidRPr="00604E56"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  <w:t>z</w:t>
      </w:r>
      <w:proofErr w:type="gramEnd"/>
      <w:r w:rsidRPr="00604E56"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  <w:t xml:space="preserve"> 2012 r.</w:t>
      </w:r>
      <w:r w:rsidRPr="00604E56">
        <w:rPr>
          <w:rFonts w:asciiTheme="minorHAnsi" w:eastAsia="SimSun" w:hAnsiTheme="minorHAnsi" w:cs="ArialMT"/>
          <w:snapToGrid w:val="0"/>
          <w:sz w:val="22"/>
          <w:szCs w:val="22"/>
          <w:lang w:eastAsia="zh-CN"/>
        </w:rPr>
        <w:t xml:space="preserve"> poz. 647</w:t>
      </w:r>
      <w:r w:rsidR="00BD4773" w:rsidRPr="00604E56">
        <w:rPr>
          <w:rFonts w:asciiTheme="minorHAnsi" w:eastAsia="SimSun" w:hAnsiTheme="minorHAnsi" w:cs="ArialMT"/>
          <w:snapToGrid w:val="0"/>
          <w:sz w:val="22"/>
          <w:szCs w:val="22"/>
          <w:lang w:eastAsia="zh-CN"/>
        </w:rPr>
        <w:t xml:space="preserve"> ze zm.</w:t>
      </w:r>
      <w:r w:rsidRPr="00604E56">
        <w:rPr>
          <w:rFonts w:asciiTheme="minorHAnsi" w:eastAsia="SimSun" w:hAnsiTheme="minorHAnsi" w:cs="ArialMT"/>
          <w:snapToGrid w:val="0"/>
          <w:sz w:val="22"/>
          <w:szCs w:val="22"/>
          <w:lang w:eastAsia="zh-CN"/>
        </w:rPr>
        <w:t>)</w:t>
      </w:r>
      <w:r w:rsidRPr="00604E56"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  <w:t xml:space="preserve"> Rada Gminy Kołobrzeg rozstrzyga, co następuje:</w:t>
      </w:r>
    </w:p>
    <w:p w:rsidR="00384BD9" w:rsidRPr="00604E56" w:rsidRDefault="00384BD9" w:rsidP="00E441C6">
      <w:pPr>
        <w:widowControl w:val="0"/>
        <w:numPr>
          <w:ilvl w:val="0"/>
          <w:numId w:val="58"/>
        </w:numPr>
        <w:adjustRightInd w:val="0"/>
        <w:snapToGrid w:val="0"/>
        <w:spacing w:after="200" w:line="312" w:lineRule="auto"/>
        <w:ind w:left="510" w:hanging="510"/>
        <w:contextualSpacing/>
        <w:jc w:val="both"/>
        <w:rPr>
          <w:rFonts w:ascii="Calibri" w:eastAsia="Calibri" w:hAnsi="Calibri" w:cstheme="minorHAnsi"/>
          <w:b/>
          <w:snapToGrid w:val="0"/>
          <w:sz w:val="22"/>
          <w:szCs w:val="22"/>
          <w:lang w:eastAsia="en-US"/>
        </w:rPr>
      </w:pPr>
      <w:r w:rsidRPr="00604E56">
        <w:rPr>
          <w:rFonts w:ascii="Calibri" w:eastAsia="Calibri" w:hAnsi="Calibri" w:cstheme="minorHAnsi"/>
          <w:snapToGrid w:val="0"/>
          <w:sz w:val="22"/>
          <w:szCs w:val="22"/>
          <w:lang w:eastAsia="en-US"/>
        </w:rPr>
        <w:t>Koszty inwestycji z zakresu infrastruktury technicznej związane z realizacją planu miejscowego nie będą ponoszone przez Gminę Kołobrzeg.</w:t>
      </w:r>
    </w:p>
    <w:p w:rsidR="00384BD9" w:rsidRPr="00604E56" w:rsidRDefault="00384BD9" w:rsidP="00E441C6">
      <w:pPr>
        <w:widowControl w:val="0"/>
        <w:numPr>
          <w:ilvl w:val="0"/>
          <w:numId w:val="58"/>
        </w:numPr>
        <w:adjustRightInd w:val="0"/>
        <w:snapToGrid w:val="0"/>
        <w:spacing w:after="200" w:line="312" w:lineRule="auto"/>
        <w:ind w:left="510" w:hanging="510"/>
        <w:contextualSpacing/>
        <w:jc w:val="both"/>
        <w:rPr>
          <w:rFonts w:ascii="Calibri" w:eastAsia="Calibri" w:hAnsi="Calibri" w:cstheme="minorHAnsi"/>
          <w:b/>
          <w:snapToGrid w:val="0"/>
          <w:sz w:val="22"/>
          <w:szCs w:val="22"/>
          <w:lang w:eastAsia="en-US"/>
        </w:rPr>
      </w:pPr>
      <w:r w:rsidRPr="00604E5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Nie przewiduje się ponoszenia innych kosztów przez Gminę Kołobrzeg związanych </w:t>
      </w:r>
      <w:r w:rsidRPr="00604E56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br/>
        <w:t>z realizacją planu miejscowego.</w:t>
      </w: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both"/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</w:pPr>
    </w:p>
    <w:p w:rsidR="00384BD9" w:rsidRPr="00604E56" w:rsidRDefault="00384BD9" w:rsidP="005756F9">
      <w:pPr>
        <w:spacing w:line="312" w:lineRule="auto"/>
        <w:ind w:firstLine="426"/>
        <w:jc w:val="right"/>
        <w:rPr>
          <w:rFonts w:asciiTheme="minorHAnsi" w:eastAsia="SimSun" w:hAnsiTheme="minorHAnsi" w:cstheme="minorHAnsi"/>
          <w:bCs/>
          <w:snapToGrid w:val="0"/>
          <w:sz w:val="22"/>
          <w:szCs w:val="22"/>
          <w:lang w:eastAsia="zh-CN"/>
        </w:rPr>
      </w:pPr>
      <w:r w:rsidRPr="00604E56">
        <w:rPr>
          <w:rFonts w:asciiTheme="minorHAnsi" w:eastAsia="SimSun" w:hAnsiTheme="minorHAnsi" w:cstheme="minorHAnsi"/>
          <w:snapToGrid w:val="0"/>
          <w:sz w:val="22"/>
          <w:szCs w:val="22"/>
          <w:lang w:eastAsia="zh-CN"/>
        </w:rPr>
        <w:t xml:space="preserve">Przewodniczący Rady Gminy </w:t>
      </w:r>
    </w:p>
    <w:p w:rsidR="00FE6419" w:rsidRPr="00604E56" w:rsidRDefault="00FE6419" w:rsidP="005756F9">
      <w:pPr>
        <w:spacing w:line="312" w:lineRule="auto"/>
        <w:rPr>
          <w:sz w:val="22"/>
          <w:szCs w:val="22"/>
        </w:rPr>
      </w:pPr>
    </w:p>
    <w:sectPr w:rsidR="00FE6419" w:rsidRPr="0060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multilevel"/>
    <w:tmpl w:val="3C308FF2"/>
    <w:lvl w:ilvl="0">
      <w:start w:val="1"/>
      <w:numFmt w:val="decimal"/>
      <w:lvlText w:val="%1."/>
      <w:lvlJc w:val="left"/>
      <w:pPr>
        <w:tabs>
          <w:tab w:val="num" w:pos="604"/>
        </w:tabs>
        <w:ind w:left="604" w:hanging="340"/>
      </w:pPr>
      <w:rPr>
        <w:b w:val="0"/>
        <w:bCs w:val="0"/>
        <w:i w:val="0"/>
        <w:outline w:val="0"/>
        <w:shadow w:val="0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lowerLetter"/>
      <w:lvlText w:val="%3)"/>
      <w:lvlJc w:val="left"/>
      <w:pPr>
        <w:tabs>
          <w:tab w:val="num" w:pos="1268"/>
        </w:tabs>
        <w:ind w:left="1268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40"/>
      </w:pPr>
      <w:rPr>
        <w:b/>
        <w:bCs w:val="0"/>
        <w:i w:val="0"/>
        <w:outline w:val="0"/>
        <w:shadow w:val="0"/>
      </w:rPr>
    </w:lvl>
    <w:lvl w:ilvl="4">
      <w:start w:val="1"/>
      <w:numFmt w:val="decimal"/>
      <w:lvlText w:val="%5."/>
      <w:lvlJc w:val="left"/>
      <w:pPr>
        <w:tabs>
          <w:tab w:val="num" w:pos="604"/>
        </w:tabs>
        <w:ind w:left="604" w:hanging="340"/>
      </w:pPr>
      <w:rPr>
        <w:b w:val="0"/>
        <w:i w:val="0"/>
        <w:outline w:val="0"/>
        <w:shadow w:val="0"/>
      </w:rPr>
    </w:lvl>
    <w:lvl w:ilvl="5">
      <w:start w:val="1"/>
      <w:numFmt w:val="decimal"/>
      <w:lvlText w:val="%6."/>
      <w:lvlJc w:val="left"/>
      <w:pPr>
        <w:tabs>
          <w:tab w:val="num" w:pos="604"/>
        </w:tabs>
        <w:ind w:left="604" w:hanging="340"/>
      </w:pPr>
    </w:lvl>
    <w:lvl w:ilvl="6">
      <w:start w:val="1"/>
      <w:numFmt w:val="decimal"/>
      <w:lvlText w:val="%7)"/>
      <w:lvlJc w:val="left"/>
      <w:pPr>
        <w:tabs>
          <w:tab w:val="num" w:pos="984"/>
        </w:tabs>
        <w:ind w:left="907" w:hanging="283"/>
      </w:p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>
      <w:start w:val="1"/>
      <w:numFmt w:val="lowerRoman"/>
      <w:lvlText w:val="%9."/>
      <w:lvlJc w:val="left"/>
      <w:pPr>
        <w:tabs>
          <w:tab w:val="num" w:pos="6744"/>
        </w:tabs>
        <w:ind w:left="6744" w:hanging="180"/>
      </w:pPr>
    </w:lvl>
  </w:abstractNum>
  <w:abstractNum w:abstractNumId="2">
    <w:nsid w:val="000E4FB0"/>
    <w:multiLevelType w:val="multilevel"/>
    <w:tmpl w:val="7DA6D190"/>
    <w:lvl w:ilvl="0">
      <w:start w:val="1"/>
      <w:numFmt w:val="decimal"/>
      <w:lvlText w:val="%1)"/>
      <w:lvlJc w:val="left"/>
      <w:pPr>
        <w:ind w:left="717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">
    <w:nsid w:val="04C9400F"/>
    <w:multiLevelType w:val="hybridMultilevel"/>
    <w:tmpl w:val="AE602F34"/>
    <w:lvl w:ilvl="0" w:tplc="6AF22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F44F7"/>
    <w:multiLevelType w:val="hybridMultilevel"/>
    <w:tmpl w:val="0504BBEA"/>
    <w:lvl w:ilvl="0" w:tplc="0F347AA2">
      <w:start w:val="8"/>
      <w:numFmt w:val="decimal"/>
      <w:lvlText w:val="§ %1."/>
      <w:lvlJc w:val="left"/>
      <w:pPr>
        <w:ind w:left="78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A4821"/>
    <w:multiLevelType w:val="hybridMultilevel"/>
    <w:tmpl w:val="053ABBE8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6">
    <w:nsid w:val="07520257"/>
    <w:multiLevelType w:val="hybridMultilevel"/>
    <w:tmpl w:val="37145644"/>
    <w:lvl w:ilvl="0" w:tplc="DA34AE5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0520B"/>
    <w:multiLevelType w:val="hybridMultilevel"/>
    <w:tmpl w:val="4F2A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0C28"/>
    <w:multiLevelType w:val="hybridMultilevel"/>
    <w:tmpl w:val="1A1CFC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09890E25"/>
    <w:multiLevelType w:val="hybridMultilevel"/>
    <w:tmpl w:val="A80076F6"/>
    <w:lvl w:ilvl="0" w:tplc="15780CEE">
      <w:start w:val="1"/>
      <w:numFmt w:val="decimal"/>
      <w:lvlText w:val="%1)"/>
      <w:lvlJc w:val="left"/>
      <w:pPr>
        <w:ind w:left="1003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0AB73AAC"/>
    <w:multiLevelType w:val="hybridMultilevel"/>
    <w:tmpl w:val="E6D05B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BD10ED4"/>
    <w:multiLevelType w:val="hybridMultilevel"/>
    <w:tmpl w:val="87FE9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A25DC"/>
    <w:multiLevelType w:val="multilevel"/>
    <w:tmpl w:val="45DEA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3">
    <w:nsid w:val="0E910B47"/>
    <w:multiLevelType w:val="hybridMultilevel"/>
    <w:tmpl w:val="362241B2"/>
    <w:lvl w:ilvl="0" w:tplc="CEF044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ED6B500">
      <w:start w:val="1"/>
      <w:numFmt w:val="decimal"/>
      <w:lvlText w:val="%2-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FBC5EF3"/>
    <w:multiLevelType w:val="hybridMultilevel"/>
    <w:tmpl w:val="E6D05B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FE463B5"/>
    <w:multiLevelType w:val="hybridMultilevel"/>
    <w:tmpl w:val="555C0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85D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Arial" w:hint="default"/>
        <w:b/>
      </w:rPr>
    </w:lvl>
    <w:lvl w:ilvl="2" w:tplc="5EF411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Arial" w:hint="default"/>
      </w:rPr>
    </w:lvl>
    <w:lvl w:ilvl="3" w:tplc="72C09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5EF411B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B34A28"/>
    <w:multiLevelType w:val="hybridMultilevel"/>
    <w:tmpl w:val="B480130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4872428"/>
    <w:multiLevelType w:val="hybridMultilevel"/>
    <w:tmpl w:val="FD0EB214"/>
    <w:lvl w:ilvl="0" w:tplc="2E304C6A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55BFE"/>
    <w:multiLevelType w:val="hybridMultilevel"/>
    <w:tmpl w:val="D35E4C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6BB2E85"/>
    <w:multiLevelType w:val="hybridMultilevel"/>
    <w:tmpl w:val="B5423D7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16D51937"/>
    <w:multiLevelType w:val="hybridMultilevel"/>
    <w:tmpl w:val="CBA86F0C"/>
    <w:lvl w:ilvl="0" w:tplc="88464C6A">
      <w:start w:val="1"/>
      <w:numFmt w:val="decimal"/>
      <w:lvlText w:val="§ %1."/>
      <w:lvlJc w:val="left"/>
      <w:pPr>
        <w:ind w:left="78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6E21AED"/>
    <w:multiLevelType w:val="hybridMultilevel"/>
    <w:tmpl w:val="EB5A97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BCF1BB0"/>
    <w:multiLevelType w:val="hybridMultilevel"/>
    <w:tmpl w:val="9086EF0E"/>
    <w:lvl w:ilvl="0" w:tplc="5A0854A6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1DA3327F"/>
    <w:multiLevelType w:val="hybridMultilevel"/>
    <w:tmpl w:val="EA4C23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1503BB4"/>
    <w:multiLevelType w:val="hybridMultilevel"/>
    <w:tmpl w:val="409AC750"/>
    <w:lvl w:ilvl="0" w:tplc="D6F04F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5662B1"/>
    <w:multiLevelType w:val="hybridMultilevel"/>
    <w:tmpl w:val="F9F61CF4"/>
    <w:lvl w:ilvl="0" w:tplc="453C79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225B42BB"/>
    <w:multiLevelType w:val="hybridMultilevel"/>
    <w:tmpl w:val="68CA7DC2"/>
    <w:lvl w:ilvl="0" w:tplc="EB329FCE">
      <w:start w:val="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F7B99"/>
    <w:multiLevelType w:val="hybridMultilevel"/>
    <w:tmpl w:val="EC26EDB4"/>
    <w:lvl w:ilvl="0" w:tplc="A4143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0C206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3007D0"/>
    <w:multiLevelType w:val="hybridMultilevel"/>
    <w:tmpl w:val="B142D468"/>
    <w:lvl w:ilvl="0" w:tplc="5EF411B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B16C52"/>
    <w:multiLevelType w:val="hybridMultilevel"/>
    <w:tmpl w:val="C570D13C"/>
    <w:lvl w:ilvl="0" w:tplc="908009FC">
      <w:start w:val="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931094"/>
    <w:multiLevelType w:val="hybridMultilevel"/>
    <w:tmpl w:val="7EFE5B5A"/>
    <w:lvl w:ilvl="0" w:tplc="42D09C28">
      <w:start w:val="9"/>
      <w:numFmt w:val="decimal"/>
      <w:lvlText w:val="§ 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4D6F48"/>
    <w:multiLevelType w:val="hybridMultilevel"/>
    <w:tmpl w:val="D85E226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31124EA6"/>
    <w:multiLevelType w:val="hybridMultilevel"/>
    <w:tmpl w:val="25FA2F6A"/>
    <w:lvl w:ilvl="0" w:tplc="044415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 w:tplc="4D460AAA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38677D7B"/>
    <w:multiLevelType w:val="hybridMultilevel"/>
    <w:tmpl w:val="BBAA1D22"/>
    <w:lvl w:ilvl="0" w:tplc="E50E0044">
      <w:start w:val="1"/>
      <w:numFmt w:val="decimal"/>
      <w:lvlText w:val="%1.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39A52FDE"/>
    <w:multiLevelType w:val="hybridMultilevel"/>
    <w:tmpl w:val="154A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420C72"/>
    <w:multiLevelType w:val="hybridMultilevel"/>
    <w:tmpl w:val="13DC31A8"/>
    <w:lvl w:ilvl="0" w:tplc="60C045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4DA185A"/>
    <w:multiLevelType w:val="hybridMultilevel"/>
    <w:tmpl w:val="12E68902"/>
    <w:lvl w:ilvl="0" w:tplc="453C79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53A0961"/>
    <w:multiLevelType w:val="hybridMultilevel"/>
    <w:tmpl w:val="7E9A51F8"/>
    <w:lvl w:ilvl="0" w:tplc="16B6BE2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6741633"/>
    <w:multiLevelType w:val="hybridMultilevel"/>
    <w:tmpl w:val="9E1C240C"/>
    <w:lvl w:ilvl="0" w:tplc="8CA2A7E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9">
    <w:nsid w:val="489B2D4C"/>
    <w:multiLevelType w:val="hybridMultilevel"/>
    <w:tmpl w:val="09F45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3B632C"/>
    <w:multiLevelType w:val="hybridMultilevel"/>
    <w:tmpl w:val="47388A9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4C6A3112"/>
    <w:multiLevelType w:val="hybridMultilevel"/>
    <w:tmpl w:val="873EE432"/>
    <w:lvl w:ilvl="0" w:tplc="D57A2D7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C6A4BF7"/>
    <w:multiLevelType w:val="hybridMultilevel"/>
    <w:tmpl w:val="33E09900"/>
    <w:lvl w:ilvl="0" w:tplc="347613A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E317606"/>
    <w:multiLevelType w:val="hybridMultilevel"/>
    <w:tmpl w:val="8FB456EA"/>
    <w:lvl w:ilvl="0" w:tplc="CD94242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4541E0"/>
    <w:multiLevelType w:val="multilevel"/>
    <w:tmpl w:val="59B021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FBD3FB2"/>
    <w:multiLevelType w:val="hybridMultilevel"/>
    <w:tmpl w:val="E09A2D8E"/>
    <w:lvl w:ilvl="0" w:tplc="1088A1A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0D09B9"/>
    <w:multiLevelType w:val="hybridMultilevel"/>
    <w:tmpl w:val="41B6497E"/>
    <w:lvl w:ilvl="0" w:tplc="A4222472">
      <w:start w:val="5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0D40AF"/>
    <w:multiLevelType w:val="multilevel"/>
    <w:tmpl w:val="45DEA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8">
    <w:nsid w:val="5BBB67AF"/>
    <w:multiLevelType w:val="hybridMultilevel"/>
    <w:tmpl w:val="CF101022"/>
    <w:lvl w:ilvl="0" w:tplc="35F0B022">
      <w:start w:val="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930C40"/>
    <w:multiLevelType w:val="multilevel"/>
    <w:tmpl w:val="45DEA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0">
    <w:nsid w:val="5F4A7501"/>
    <w:multiLevelType w:val="hybridMultilevel"/>
    <w:tmpl w:val="0DF27BE4"/>
    <w:lvl w:ilvl="0" w:tplc="228CCB88">
      <w:start w:val="11"/>
      <w:numFmt w:val="decimal"/>
      <w:lvlText w:val="§ 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282C34"/>
    <w:multiLevelType w:val="hybridMultilevel"/>
    <w:tmpl w:val="82BA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5CA3280"/>
    <w:multiLevelType w:val="hybridMultilevel"/>
    <w:tmpl w:val="14A2F3D4"/>
    <w:lvl w:ilvl="0" w:tplc="A880BF7E">
      <w:start w:val="3"/>
      <w:numFmt w:val="decimal"/>
      <w:lvlText w:val="§ %1."/>
      <w:lvlJc w:val="left"/>
      <w:pPr>
        <w:ind w:left="786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1C2A17"/>
    <w:multiLevelType w:val="hybridMultilevel"/>
    <w:tmpl w:val="0BEEE6E6"/>
    <w:lvl w:ilvl="0" w:tplc="A38A983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54">
    <w:nsid w:val="69634952"/>
    <w:multiLevelType w:val="hybridMultilevel"/>
    <w:tmpl w:val="7808485A"/>
    <w:lvl w:ilvl="0" w:tplc="6082F7AA">
      <w:start w:val="15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804D79"/>
    <w:multiLevelType w:val="hybridMultilevel"/>
    <w:tmpl w:val="D35034D0"/>
    <w:lvl w:ilvl="0" w:tplc="A38A9830">
      <w:start w:val="1"/>
      <w:numFmt w:val="lowerLetter"/>
      <w:lvlText w:val="%1)"/>
      <w:lvlJc w:val="left"/>
      <w:pPr>
        <w:ind w:left="1069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17C019F"/>
    <w:multiLevelType w:val="hybridMultilevel"/>
    <w:tmpl w:val="B52E21DC"/>
    <w:lvl w:ilvl="0" w:tplc="453C79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>
    <w:nsid w:val="73486037"/>
    <w:multiLevelType w:val="hybridMultilevel"/>
    <w:tmpl w:val="D71A91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6254BAF"/>
    <w:multiLevelType w:val="hybridMultilevel"/>
    <w:tmpl w:val="7D5A58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7750F73"/>
    <w:multiLevelType w:val="hybridMultilevel"/>
    <w:tmpl w:val="CBBA2B1E"/>
    <w:lvl w:ilvl="0" w:tplc="0D445256">
      <w:start w:val="1"/>
      <w:numFmt w:val="decimal"/>
      <w:lvlText w:val="%1)"/>
      <w:lvlJc w:val="left"/>
      <w:pPr>
        <w:tabs>
          <w:tab w:val="num" w:pos="1223"/>
        </w:tabs>
        <w:ind w:left="1223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7C4048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84007CE"/>
    <w:multiLevelType w:val="hybridMultilevel"/>
    <w:tmpl w:val="729AEB1E"/>
    <w:lvl w:ilvl="0" w:tplc="D632DF52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0D6A4C"/>
    <w:multiLevelType w:val="hybridMultilevel"/>
    <w:tmpl w:val="A302023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B8F02D1"/>
    <w:multiLevelType w:val="hybridMultilevel"/>
    <w:tmpl w:val="69021288"/>
    <w:lvl w:ilvl="0" w:tplc="453C79C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>
    <w:nsid w:val="7CBD3EB5"/>
    <w:multiLevelType w:val="hybridMultilevel"/>
    <w:tmpl w:val="FC389E02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E0019D4"/>
    <w:multiLevelType w:val="hybridMultilevel"/>
    <w:tmpl w:val="69F65FFA"/>
    <w:lvl w:ilvl="0" w:tplc="7CF06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1F2A3A"/>
    <w:multiLevelType w:val="hybridMultilevel"/>
    <w:tmpl w:val="59962692"/>
    <w:lvl w:ilvl="0" w:tplc="F9FCCC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6"/>
  </w:num>
  <w:num w:numId="45">
    <w:abstractNumId w:val="25"/>
  </w:num>
  <w:num w:numId="46">
    <w:abstractNumId w:val="62"/>
  </w:num>
  <w:num w:numId="47">
    <w:abstractNumId w:val="36"/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10"/>
  </w:num>
  <w:num w:numId="61">
    <w:abstractNumId w:val="31"/>
  </w:num>
  <w:num w:numId="62">
    <w:abstractNumId w:val="8"/>
  </w:num>
  <w:num w:numId="63">
    <w:abstractNumId w:val="23"/>
  </w:num>
  <w:num w:numId="64">
    <w:abstractNumId w:val="55"/>
  </w:num>
  <w:num w:numId="65">
    <w:abstractNumId w:val="49"/>
  </w:num>
  <w:num w:numId="66">
    <w:abstractNumId w:val="19"/>
  </w:num>
  <w:num w:numId="67">
    <w:abstractNumId w:val="3"/>
  </w:num>
  <w:num w:numId="68">
    <w:abstractNumId w:val="5"/>
  </w:num>
  <w:num w:numId="69">
    <w:abstractNumId w:val="18"/>
  </w:num>
  <w:num w:numId="70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9"/>
    <w:rsid w:val="0004725A"/>
    <w:rsid w:val="00067BB9"/>
    <w:rsid w:val="000B2F13"/>
    <w:rsid w:val="000B74C5"/>
    <w:rsid w:val="000E3BAE"/>
    <w:rsid w:val="0012392B"/>
    <w:rsid w:val="00146081"/>
    <w:rsid w:val="00160232"/>
    <w:rsid w:val="00242125"/>
    <w:rsid w:val="002450D7"/>
    <w:rsid w:val="002B5AA4"/>
    <w:rsid w:val="002B6D50"/>
    <w:rsid w:val="002C063B"/>
    <w:rsid w:val="002F7752"/>
    <w:rsid w:val="003629F3"/>
    <w:rsid w:val="003721E3"/>
    <w:rsid w:val="00382706"/>
    <w:rsid w:val="00384BD9"/>
    <w:rsid w:val="003C73F6"/>
    <w:rsid w:val="00402DBC"/>
    <w:rsid w:val="00415873"/>
    <w:rsid w:val="00470FB7"/>
    <w:rsid w:val="004724DE"/>
    <w:rsid w:val="00473D6E"/>
    <w:rsid w:val="004B1754"/>
    <w:rsid w:val="004C503C"/>
    <w:rsid w:val="004F3AC4"/>
    <w:rsid w:val="004F489E"/>
    <w:rsid w:val="005018CF"/>
    <w:rsid w:val="005756F9"/>
    <w:rsid w:val="00584711"/>
    <w:rsid w:val="00595ABD"/>
    <w:rsid w:val="005F6D3E"/>
    <w:rsid w:val="00604E56"/>
    <w:rsid w:val="006101BC"/>
    <w:rsid w:val="0062064C"/>
    <w:rsid w:val="0063446E"/>
    <w:rsid w:val="0067254C"/>
    <w:rsid w:val="0067360D"/>
    <w:rsid w:val="00687F62"/>
    <w:rsid w:val="006A41CF"/>
    <w:rsid w:val="00734223"/>
    <w:rsid w:val="00752AF6"/>
    <w:rsid w:val="007864EB"/>
    <w:rsid w:val="00795BE4"/>
    <w:rsid w:val="007C342E"/>
    <w:rsid w:val="00875C42"/>
    <w:rsid w:val="008815AF"/>
    <w:rsid w:val="00881942"/>
    <w:rsid w:val="0088660C"/>
    <w:rsid w:val="00897462"/>
    <w:rsid w:val="008E1A81"/>
    <w:rsid w:val="00900E4B"/>
    <w:rsid w:val="0097644F"/>
    <w:rsid w:val="00976B3A"/>
    <w:rsid w:val="009876FA"/>
    <w:rsid w:val="00994977"/>
    <w:rsid w:val="00A1031D"/>
    <w:rsid w:val="00A25016"/>
    <w:rsid w:val="00A2717C"/>
    <w:rsid w:val="00A574C7"/>
    <w:rsid w:val="00A64628"/>
    <w:rsid w:val="00AA37DE"/>
    <w:rsid w:val="00B17D9E"/>
    <w:rsid w:val="00B716B5"/>
    <w:rsid w:val="00B73C4B"/>
    <w:rsid w:val="00B75857"/>
    <w:rsid w:val="00B8357D"/>
    <w:rsid w:val="00BC0113"/>
    <w:rsid w:val="00BD4773"/>
    <w:rsid w:val="00BE2CE1"/>
    <w:rsid w:val="00C360F0"/>
    <w:rsid w:val="00C44A69"/>
    <w:rsid w:val="00C52EBE"/>
    <w:rsid w:val="00CA5116"/>
    <w:rsid w:val="00CC2E2F"/>
    <w:rsid w:val="00CE1FF2"/>
    <w:rsid w:val="00D451DD"/>
    <w:rsid w:val="00D64BC4"/>
    <w:rsid w:val="00DD004A"/>
    <w:rsid w:val="00DE4F31"/>
    <w:rsid w:val="00E20F35"/>
    <w:rsid w:val="00E441C6"/>
    <w:rsid w:val="00E812CE"/>
    <w:rsid w:val="00E9681B"/>
    <w:rsid w:val="00EB43E5"/>
    <w:rsid w:val="00EF22E3"/>
    <w:rsid w:val="00F225A6"/>
    <w:rsid w:val="00F23A7C"/>
    <w:rsid w:val="00F40474"/>
    <w:rsid w:val="00F53335"/>
    <w:rsid w:val="00F55FF3"/>
    <w:rsid w:val="00F64AD2"/>
    <w:rsid w:val="00FD1AF6"/>
    <w:rsid w:val="00FE5618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3E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3E5"/>
    <w:pPr>
      <w:keepNext/>
      <w:outlineLvl w:val="0"/>
    </w:pPr>
    <w:rPr>
      <w:rFonts w:eastAsia="Times New Roman"/>
      <w:sz w:val="28"/>
    </w:rPr>
  </w:style>
  <w:style w:type="paragraph" w:styleId="Nagwek2">
    <w:name w:val="heading 2"/>
    <w:basedOn w:val="Normalny"/>
    <w:next w:val="Normalny"/>
    <w:link w:val="Nagwek2Znak"/>
    <w:qFormat/>
    <w:rsid w:val="00EB43E5"/>
    <w:pPr>
      <w:keepNext/>
      <w:jc w:val="right"/>
      <w:outlineLvl w:val="1"/>
    </w:pPr>
    <w:rPr>
      <w:rFonts w:eastAsia="Times New Roman"/>
      <w:sz w:val="28"/>
    </w:rPr>
  </w:style>
  <w:style w:type="paragraph" w:styleId="Nagwek3">
    <w:name w:val="heading 3"/>
    <w:basedOn w:val="Normalny"/>
    <w:next w:val="Normalny"/>
    <w:link w:val="Nagwek3Znak"/>
    <w:qFormat/>
    <w:rsid w:val="00EB43E5"/>
    <w:pPr>
      <w:keepNext/>
      <w:jc w:val="center"/>
      <w:outlineLvl w:val="2"/>
    </w:pPr>
    <w:rPr>
      <w:rFonts w:eastAsia="Times New Roman"/>
      <w:sz w:val="28"/>
    </w:rPr>
  </w:style>
  <w:style w:type="paragraph" w:styleId="Nagwek4">
    <w:name w:val="heading 4"/>
    <w:basedOn w:val="Normalny"/>
    <w:next w:val="Normalny"/>
    <w:link w:val="Nagwek4Znak"/>
    <w:qFormat/>
    <w:rsid w:val="00EB43E5"/>
    <w:pPr>
      <w:keepNext/>
      <w:jc w:val="both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EB43E5"/>
    <w:pPr>
      <w:keepNext/>
      <w:jc w:val="center"/>
      <w:outlineLvl w:val="4"/>
    </w:pPr>
    <w:rPr>
      <w:rFonts w:ascii="Arial" w:eastAsia="Times New Roman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B43E5"/>
    <w:pPr>
      <w:keepNext/>
      <w:ind w:left="360"/>
      <w:jc w:val="center"/>
      <w:outlineLvl w:val="5"/>
    </w:pPr>
    <w:rPr>
      <w:rFonts w:ascii="Arial" w:eastAsia="Times New Roman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43E5"/>
    <w:pPr>
      <w:keepNext/>
      <w:ind w:left="540" w:hanging="540"/>
      <w:jc w:val="both"/>
      <w:outlineLvl w:val="6"/>
    </w:pPr>
    <w:rPr>
      <w:rFonts w:ascii="Arial" w:eastAsia="Times New Roman" w:hAnsi="Arial" w:cs="Arial"/>
      <w:b/>
      <w:bCs/>
      <w:szCs w:val="28"/>
    </w:rPr>
  </w:style>
  <w:style w:type="paragraph" w:styleId="Nagwek8">
    <w:name w:val="heading 8"/>
    <w:basedOn w:val="Normalny"/>
    <w:next w:val="Normalny"/>
    <w:link w:val="Nagwek8Znak"/>
    <w:qFormat/>
    <w:rsid w:val="00EB43E5"/>
    <w:pPr>
      <w:keepNext/>
      <w:jc w:val="center"/>
      <w:outlineLvl w:val="7"/>
    </w:pPr>
    <w:rPr>
      <w:rFonts w:ascii="Arial" w:eastAsia="Times New Roman" w:hAnsi="Arial" w:cs="Arial"/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EB43E5"/>
    <w:pPr>
      <w:keepNext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BZnak">
    <w:name w:val="Podtytuł_B Znak"/>
    <w:basedOn w:val="Normalny"/>
    <w:qFormat/>
    <w:rsid w:val="00EB43E5"/>
    <w:pPr>
      <w:keepNext/>
      <w:spacing w:line="288" w:lineRule="auto"/>
      <w:jc w:val="both"/>
    </w:pPr>
    <w:rPr>
      <w:rFonts w:ascii="Arial" w:eastAsia="Times New Roman" w:hAnsi="Arial" w:cs="Arial"/>
      <w:b/>
    </w:rPr>
  </w:style>
  <w:style w:type="paragraph" w:customStyle="1" w:styleId="ListParagraph11">
    <w:name w:val="List Paragraph11"/>
    <w:basedOn w:val="Normalny"/>
    <w:rsid w:val="00E968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681B"/>
    <w:rPr>
      <w:rFonts w:eastAsia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681B"/>
    <w:rPr>
      <w:rFonts w:eastAsia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9681B"/>
    <w:rPr>
      <w:rFonts w:eastAsia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9681B"/>
    <w:rPr>
      <w:rFonts w:eastAsia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681B"/>
    <w:rPr>
      <w:rFonts w:ascii="Arial" w:eastAsia="Times New Roman" w:hAnsi="Arial" w:cs="Arial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rsid w:val="00E9681B"/>
    <w:rPr>
      <w:rFonts w:ascii="Arial" w:eastAsia="Times New Roman" w:hAnsi="Arial" w:cs="Arial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E9681B"/>
    <w:rPr>
      <w:rFonts w:ascii="Arial" w:eastAsia="Times New Roman" w:hAnsi="Arial" w:cs="Arial"/>
      <w:b/>
      <w:bCs/>
      <w:sz w:val="24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E9681B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9681B"/>
    <w:rPr>
      <w:rFonts w:eastAsia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B43E5"/>
    <w:pPr>
      <w:widowControl w:val="0"/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rsid w:val="00E9681B"/>
    <w:rPr>
      <w:rFonts w:eastAsia="Times New Roman"/>
      <w:b/>
      <w:bCs/>
      <w:sz w:val="24"/>
      <w:szCs w:val="24"/>
      <w:lang w:eastAsia="pl-PL"/>
    </w:rPr>
  </w:style>
  <w:style w:type="character" w:styleId="Pogrubienie">
    <w:name w:val="Strong"/>
    <w:qFormat/>
    <w:rsid w:val="00EB43E5"/>
    <w:rPr>
      <w:b/>
      <w:bCs/>
    </w:rPr>
  </w:style>
  <w:style w:type="character" w:styleId="Uwydatnienie">
    <w:name w:val="Emphasis"/>
    <w:qFormat/>
    <w:rsid w:val="00EB43E5"/>
    <w:rPr>
      <w:i/>
      <w:iCs/>
    </w:rPr>
  </w:style>
  <w:style w:type="paragraph" w:styleId="Akapitzlist">
    <w:name w:val="List Paragraph"/>
    <w:basedOn w:val="Normalny"/>
    <w:qFormat/>
    <w:rsid w:val="00EB43E5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BD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3E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3E5"/>
    <w:pPr>
      <w:keepNext/>
      <w:outlineLvl w:val="0"/>
    </w:pPr>
    <w:rPr>
      <w:rFonts w:eastAsia="Times New Roman"/>
      <w:sz w:val="28"/>
    </w:rPr>
  </w:style>
  <w:style w:type="paragraph" w:styleId="Nagwek2">
    <w:name w:val="heading 2"/>
    <w:basedOn w:val="Normalny"/>
    <w:next w:val="Normalny"/>
    <w:link w:val="Nagwek2Znak"/>
    <w:qFormat/>
    <w:rsid w:val="00EB43E5"/>
    <w:pPr>
      <w:keepNext/>
      <w:jc w:val="right"/>
      <w:outlineLvl w:val="1"/>
    </w:pPr>
    <w:rPr>
      <w:rFonts w:eastAsia="Times New Roman"/>
      <w:sz w:val="28"/>
    </w:rPr>
  </w:style>
  <w:style w:type="paragraph" w:styleId="Nagwek3">
    <w:name w:val="heading 3"/>
    <w:basedOn w:val="Normalny"/>
    <w:next w:val="Normalny"/>
    <w:link w:val="Nagwek3Znak"/>
    <w:qFormat/>
    <w:rsid w:val="00EB43E5"/>
    <w:pPr>
      <w:keepNext/>
      <w:jc w:val="center"/>
      <w:outlineLvl w:val="2"/>
    </w:pPr>
    <w:rPr>
      <w:rFonts w:eastAsia="Times New Roman"/>
      <w:sz w:val="28"/>
    </w:rPr>
  </w:style>
  <w:style w:type="paragraph" w:styleId="Nagwek4">
    <w:name w:val="heading 4"/>
    <w:basedOn w:val="Normalny"/>
    <w:next w:val="Normalny"/>
    <w:link w:val="Nagwek4Znak"/>
    <w:qFormat/>
    <w:rsid w:val="00EB43E5"/>
    <w:pPr>
      <w:keepNext/>
      <w:jc w:val="both"/>
      <w:outlineLvl w:val="3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qFormat/>
    <w:rsid w:val="00EB43E5"/>
    <w:pPr>
      <w:keepNext/>
      <w:jc w:val="center"/>
      <w:outlineLvl w:val="4"/>
    </w:pPr>
    <w:rPr>
      <w:rFonts w:ascii="Arial" w:eastAsia="Times New Roman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B43E5"/>
    <w:pPr>
      <w:keepNext/>
      <w:ind w:left="360"/>
      <w:jc w:val="center"/>
      <w:outlineLvl w:val="5"/>
    </w:pPr>
    <w:rPr>
      <w:rFonts w:ascii="Arial" w:eastAsia="Times New Roman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43E5"/>
    <w:pPr>
      <w:keepNext/>
      <w:ind w:left="540" w:hanging="540"/>
      <w:jc w:val="both"/>
      <w:outlineLvl w:val="6"/>
    </w:pPr>
    <w:rPr>
      <w:rFonts w:ascii="Arial" w:eastAsia="Times New Roman" w:hAnsi="Arial" w:cs="Arial"/>
      <w:b/>
      <w:bCs/>
      <w:szCs w:val="28"/>
    </w:rPr>
  </w:style>
  <w:style w:type="paragraph" w:styleId="Nagwek8">
    <w:name w:val="heading 8"/>
    <w:basedOn w:val="Normalny"/>
    <w:next w:val="Normalny"/>
    <w:link w:val="Nagwek8Znak"/>
    <w:qFormat/>
    <w:rsid w:val="00EB43E5"/>
    <w:pPr>
      <w:keepNext/>
      <w:jc w:val="center"/>
      <w:outlineLvl w:val="7"/>
    </w:pPr>
    <w:rPr>
      <w:rFonts w:ascii="Arial" w:eastAsia="Times New Roman" w:hAnsi="Arial" w:cs="Arial"/>
      <w:b/>
      <w:bCs/>
      <w:sz w:val="28"/>
    </w:rPr>
  </w:style>
  <w:style w:type="paragraph" w:styleId="Nagwek9">
    <w:name w:val="heading 9"/>
    <w:basedOn w:val="Normalny"/>
    <w:next w:val="Normalny"/>
    <w:link w:val="Nagwek9Znak"/>
    <w:qFormat/>
    <w:rsid w:val="00EB43E5"/>
    <w:pPr>
      <w:keepNext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BZnak">
    <w:name w:val="Podtytuł_B Znak"/>
    <w:basedOn w:val="Normalny"/>
    <w:qFormat/>
    <w:rsid w:val="00EB43E5"/>
    <w:pPr>
      <w:keepNext/>
      <w:spacing w:line="288" w:lineRule="auto"/>
      <w:jc w:val="both"/>
    </w:pPr>
    <w:rPr>
      <w:rFonts w:ascii="Arial" w:eastAsia="Times New Roman" w:hAnsi="Arial" w:cs="Arial"/>
      <w:b/>
    </w:rPr>
  </w:style>
  <w:style w:type="paragraph" w:customStyle="1" w:styleId="ListParagraph11">
    <w:name w:val="List Paragraph11"/>
    <w:basedOn w:val="Normalny"/>
    <w:rsid w:val="00E968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681B"/>
    <w:rPr>
      <w:rFonts w:eastAsia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681B"/>
    <w:rPr>
      <w:rFonts w:eastAsia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9681B"/>
    <w:rPr>
      <w:rFonts w:eastAsia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9681B"/>
    <w:rPr>
      <w:rFonts w:eastAsia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681B"/>
    <w:rPr>
      <w:rFonts w:ascii="Arial" w:eastAsia="Times New Roman" w:hAnsi="Arial" w:cs="Arial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rsid w:val="00E9681B"/>
    <w:rPr>
      <w:rFonts w:ascii="Arial" w:eastAsia="Times New Roman" w:hAnsi="Arial" w:cs="Arial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E9681B"/>
    <w:rPr>
      <w:rFonts w:ascii="Arial" w:eastAsia="Times New Roman" w:hAnsi="Arial" w:cs="Arial"/>
      <w:b/>
      <w:bCs/>
      <w:sz w:val="24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E9681B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9681B"/>
    <w:rPr>
      <w:rFonts w:eastAsia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B43E5"/>
    <w:pPr>
      <w:widowControl w:val="0"/>
      <w:autoSpaceDE w:val="0"/>
      <w:autoSpaceDN w:val="0"/>
      <w:jc w:val="center"/>
    </w:pPr>
    <w:rPr>
      <w:rFonts w:eastAsia="Times New Roman"/>
      <w:b/>
      <w:bCs/>
    </w:rPr>
  </w:style>
  <w:style w:type="character" w:customStyle="1" w:styleId="TytuZnak">
    <w:name w:val="Tytuł Znak"/>
    <w:basedOn w:val="Domylnaczcionkaakapitu"/>
    <w:link w:val="Tytu"/>
    <w:rsid w:val="00E9681B"/>
    <w:rPr>
      <w:rFonts w:eastAsia="Times New Roman"/>
      <w:b/>
      <w:bCs/>
      <w:sz w:val="24"/>
      <w:szCs w:val="24"/>
      <w:lang w:eastAsia="pl-PL"/>
    </w:rPr>
  </w:style>
  <w:style w:type="character" w:styleId="Pogrubienie">
    <w:name w:val="Strong"/>
    <w:qFormat/>
    <w:rsid w:val="00EB43E5"/>
    <w:rPr>
      <w:b/>
      <w:bCs/>
    </w:rPr>
  </w:style>
  <w:style w:type="character" w:styleId="Uwydatnienie">
    <w:name w:val="Emphasis"/>
    <w:qFormat/>
    <w:rsid w:val="00EB43E5"/>
    <w:rPr>
      <w:i/>
      <w:iCs/>
    </w:rPr>
  </w:style>
  <w:style w:type="paragraph" w:styleId="Akapitzlist">
    <w:name w:val="List Paragraph"/>
    <w:basedOn w:val="Normalny"/>
    <w:qFormat/>
    <w:rsid w:val="00EB43E5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AB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4811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Erdmann</dc:creator>
  <cp:lastModifiedBy>SP</cp:lastModifiedBy>
  <cp:revision>3</cp:revision>
  <cp:lastPrinted>2014-10-30T07:57:00Z</cp:lastPrinted>
  <dcterms:created xsi:type="dcterms:W3CDTF">2014-10-29T19:48:00Z</dcterms:created>
  <dcterms:modified xsi:type="dcterms:W3CDTF">2014-10-30T08:01:00Z</dcterms:modified>
</cp:coreProperties>
</file>