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4DA54" w14:textId="77777777" w:rsidR="003F6462" w:rsidRPr="009E4C0E" w:rsidRDefault="003F6462" w:rsidP="003F6462">
      <w:pPr>
        <w:pStyle w:val="Tekstpodstawowy"/>
        <w:spacing w:after="0" w:line="276" w:lineRule="auto"/>
        <w:rPr>
          <w:b/>
          <w:bCs/>
          <w:sz w:val="22"/>
          <w:szCs w:val="22"/>
          <w:u w:val="single"/>
          <w:lang w:val="pl-PL"/>
        </w:rPr>
      </w:pPr>
      <w:r w:rsidRPr="009E4C0E">
        <w:rPr>
          <w:b/>
          <w:bCs/>
          <w:sz w:val="22"/>
          <w:szCs w:val="22"/>
          <w:u w:val="single"/>
        </w:rPr>
        <w:t xml:space="preserve">Załącznik nr </w:t>
      </w:r>
      <w:r w:rsidRPr="009E4C0E">
        <w:rPr>
          <w:b/>
          <w:bCs/>
          <w:sz w:val="22"/>
          <w:szCs w:val="22"/>
          <w:u w:val="single"/>
          <w:lang w:val="pl-PL"/>
        </w:rPr>
        <w:t>3</w:t>
      </w:r>
    </w:p>
    <w:p w14:paraId="21EEC4EA" w14:textId="34556D8F" w:rsidR="00903A3B" w:rsidRDefault="00903A3B" w:rsidP="00903A3B">
      <w:pPr>
        <w:tabs>
          <w:tab w:val="center" w:pos="4536"/>
          <w:tab w:val="left" w:pos="6915"/>
        </w:tabs>
        <w:spacing w:after="0"/>
        <w:rPr>
          <w:rFonts w:ascii="Times New Roman" w:hAnsi="Times New Roman"/>
          <w:b/>
        </w:rPr>
      </w:pPr>
      <w:r>
        <w:rPr>
          <w:rFonts w:ascii="Times New Roman" w:hAnsi="Times New Roman"/>
          <w:b/>
        </w:rPr>
        <w:t xml:space="preserve">do Uchwały nr </w:t>
      </w:r>
      <w:r w:rsidR="003809AB">
        <w:rPr>
          <w:rFonts w:ascii="Times New Roman" w:hAnsi="Times New Roman"/>
          <w:b/>
        </w:rPr>
        <w:t>…………</w:t>
      </w:r>
    </w:p>
    <w:p w14:paraId="600503F2" w14:textId="0776E02C" w:rsidR="00903A3B" w:rsidRDefault="00903A3B" w:rsidP="00903A3B">
      <w:pPr>
        <w:tabs>
          <w:tab w:val="center" w:pos="4536"/>
          <w:tab w:val="left" w:pos="6915"/>
        </w:tabs>
        <w:spacing w:after="0"/>
        <w:rPr>
          <w:rFonts w:ascii="Times New Roman" w:hAnsi="Times New Roman"/>
          <w:b/>
        </w:rPr>
      </w:pPr>
      <w:r>
        <w:rPr>
          <w:rFonts w:ascii="Times New Roman" w:hAnsi="Times New Roman"/>
          <w:b/>
        </w:rPr>
        <w:t xml:space="preserve">Rady Gminy </w:t>
      </w:r>
      <w:r w:rsidR="00602742">
        <w:rPr>
          <w:rFonts w:ascii="Times New Roman" w:hAnsi="Times New Roman"/>
          <w:b/>
        </w:rPr>
        <w:t>Kołobrzeg</w:t>
      </w:r>
    </w:p>
    <w:p w14:paraId="3B754AEF" w14:textId="3AFA50AF" w:rsidR="00903A3B" w:rsidRDefault="00903A3B" w:rsidP="00903A3B">
      <w:pPr>
        <w:tabs>
          <w:tab w:val="center" w:pos="4536"/>
          <w:tab w:val="left" w:pos="6915"/>
        </w:tabs>
        <w:spacing w:after="0"/>
        <w:rPr>
          <w:rFonts w:ascii="Times New Roman" w:hAnsi="Times New Roman"/>
          <w:b/>
        </w:rPr>
      </w:pPr>
      <w:r>
        <w:rPr>
          <w:rFonts w:ascii="Times New Roman" w:hAnsi="Times New Roman"/>
          <w:b/>
        </w:rPr>
        <w:t>z dni</w:t>
      </w:r>
      <w:r w:rsidR="00BF1C9D">
        <w:rPr>
          <w:rFonts w:ascii="Times New Roman" w:hAnsi="Times New Roman"/>
          <w:b/>
        </w:rPr>
        <w:t xml:space="preserve">a </w:t>
      </w:r>
      <w:r w:rsidR="003809AB">
        <w:rPr>
          <w:rFonts w:ascii="Times New Roman" w:hAnsi="Times New Roman"/>
          <w:b/>
        </w:rPr>
        <w:t>……………2024r</w:t>
      </w:r>
    </w:p>
    <w:p w14:paraId="2677037E" w14:textId="77777777" w:rsidR="003F6462" w:rsidRPr="00E4606F" w:rsidRDefault="003F6462" w:rsidP="003F6462">
      <w:pPr>
        <w:tabs>
          <w:tab w:val="center" w:pos="4536"/>
          <w:tab w:val="left" w:pos="6915"/>
        </w:tabs>
        <w:spacing w:after="0"/>
        <w:rPr>
          <w:rFonts w:ascii="Times New Roman" w:hAnsi="Times New Roman"/>
        </w:rPr>
      </w:pPr>
    </w:p>
    <w:p w14:paraId="1BD4E299" w14:textId="76829FBB" w:rsidR="003F6462" w:rsidRPr="00AE375A" w:rsidRDefault="00AE375A" w:rsidP="00AE375A">
      <w:pPr>
        <w:pStyle w:val="Nagwek3"/>
        <w:spacing w:before="0" w:after="240"/>
        <w:jc w:val="center"/>
        <w:rPr>
          <w:rFonts w:ascii="Times New Roman" w:hAnsi="Times New Roman"/>
          <w:sz w:val="22"/>
          <w:szCs w:val="22"/>
        </w:rPr>
      </w:pPr>
      <w:r w:rsidRPr="00AE375A">
        <w:rPr>
          <w:rFonts w:ascii="Times New Roman" w:hAnsi="Times New Roman"/>
          <w:sz w:val="22"/>
          <w:szCs w:val="22"/>
        </w:rPr>
        <w:t>Rozstrzygnięcie o sposobie realizacji, zapisanych w planie inwestycji z zakresu infrastruktury technicznej, które należą do zadań własnych gminy oraz zasadach ich finansowania, zgodnie z przepisami o finansach publicznych</w:t>
      </w:r>
    </w:p>
    <w:p w14:paraId="5105DB5A" w14:textId="77777777" w:rsidR="003F6462" w:rsidRPr="009E4C0E" w:rsidRDefault="003F6462" w:rsidP="00CF4432">
      <w:pPr>
        <w:pStyle w:val="Nagwek3"/>
        <w:spacing w:before="0" w:after="0"/>
        <w:jc w:val="center"/>
        <w:rPr>
          <w:rFonts w:ascii="Times New Roman" w:hAnsi="Times New Roman"/>
          <w:sz w:val="22"/>
          <w:szCs w:val="22"/>
        </w:rPr>
      </w:pPr>
      <w:r w:rsidRPr="009E4C0E">
        <w:rPr>
          <w:rFonts w:ascii="Times New Roman" w:hAnsi="Times New Roman"/>
          <w:sz w:val="22"/>
          <w:szCs w:val="22"/>
        </w:rPr>
        <w:t>SPOSOBY REALIZACJI INWESTYCJI Z ZAKRESU INFRASTRUKTURY TECHNICZNEJ DLA TERENU OBJĘTEGO PLANEM</w:t>
      </w:r>
    </w:p>
    <w:p w14:paraId="68BCE861" w14:textId="77777777" w:rsidR="003F6462" w:rsidRPr="004F5A95" w:rsidRDefault="003F6462" w:rsidP="003F6462">
      <w:pPr>
        <w:pStyle w:val="Nagwek3"/>
        <w:spacing w:before="0" w:after="0"/>
        <w:jc w:val="both"/>
        <w:rPr>
          <w:rFonts w:ascii="Times New Roman" w:hAnsi="Times New Roman"/>
          <w:b w:val="0"/>
          <w:bCs w:val="0"/>
          <w:sz w:val="28"/>
          <w:szCs w:val="28"/>
          <w:lang w:eastAsia="pl-PL"/>
        </w:rPr>
      </w:pPr>
    </w:p>
    <w:p w14:paraId="14889BA5" w14:textId="42348899" w:rsidR="004B7016" w:rsidRPr="004B7016" w:rsidRDefault="003809AB" w:rsidP="004B7016">
      <w:pPr>
        <w:pStyle w:val="Akapitzlist"/>
        <w:numPr>
          <w:ilvl w:val="0"/>
          <w:numId w:val="8"/>
        </w:numPr>
        <w:spacing w:after="0"/>
        <w:ind w:left="284" w:hanging="284"/>
        <w:jc w:val="both"/>
        <w:rPr>
          <w:rFonts w:ascii="Times New Roman" w:hAnsi="Times New Roman"/>
          <w:sz w:val="24"/>
          <w:szCs w:val="24"/>
        </w:rPr>
      </w:pPr>
      <w:r w:rsidRPr="00DD6FD7">
        <w:rPr>
          <w:rFonts w:ascii="Times New Roman" w:hAnsi="Times New Roman"/>
          <w:sz w:val="24"/>
          <w:szCs w:val="24"/>
        </w:rPr>
        <w:t xml:space="preserve">W </w:t>
      </w:r>
      <w:r w:rsidR="00437D09" w:rsidRPr="00DD6FD7">
        <w:rPr>
          <w:rFonts w:ascii="Times New Roman" w:hAnsi="Times New Roman"/>
          <w:sz w:val="24"/>
          <w:szCs w:val="24"/>
        </w:rPr>
        <w:t xml:space="preserve">granicach </w:t>
      </w:r>
      <w:r w:rsidRPr="00DD6FD7">
        <w:rPr>
          <w:rFonts w:ascii="Times New Roman" w:hAnsi="Times New Roman"/>
          <w:sz w:val="24"/>
          <w:szCs w:val="24"/>
        </w:rPr>
        <w:t xml:space="preserve">obszaru objętego planem obowiązuje obecnie miejscowy plan zagospodarowania przestrzennego, uchwalony </w:t>
      </w:r>
      <w:r w:rsidR="00437D09" w:rsidRPr="00DD6FD7">
        <w:rPr>
          <w:rFonts w:ascii="Times New Roman" w:hAnsi="Times New Roman"/>
          <w:i/>
          <w:iCs/>
          <w:sz w:val="24"/>
          <w:szCs w:val="24"/>
        </w:rPr>
        <w:t>Uchwała nr XXXVIII/328/2022 Rady Gminy Kołobrzeg z dnia 23 lutego 2022 r. w sprawie uchwalenia miejscowego planu zagospodarowania przestrzennego Gminy Kołobrzeg dla obrębów Karcino i Nowogardek</w:t>
      </w:r>
      <w:r w:rsidRPr="00DD6FD7">
        <w:rPr>
          <w:rFonts w:ascii="Times New Roman" w:hAnsi="Times New Roman"/>
          <w:i/>
          <w:iCs/>
          <w:sz w:val="24"/>
          <w:szCs w:val="24"/>
        </w:rPr>
        <w:t>.</w:t>
      </w:r>
      <w:r w:rsidR="004B7016">
        <w:rPr>
          <w:rFonts w:ascii="Times New Roman" w:hAnsi="Times New Roman"/>
          <w:i/>
          <w:iCs/>
          <w:sz w:val="24"/>
          <w:szCs w:val="24"/>
        </w:rPr>
        <w:t xml:space="preserve"> </w:t>
      </w:r>
      <w:r w:rsidR="004B7016" w:rsidRPr="004B7016">
        <w:rPr>
          <w:rFonts w:ascii="Times New Roman" w:hAnsi="Times New Roman"/>
          <w:sz w:val="24"/>
          <w:szCs w:val="24"/>
        </w:rPr>
        <w:t>Obowiązujący akt prawa miejscowego dopuszcza na obszarze projektu planu m.in. tereny zabudowy usługowej, składów i magazynów, tereny zieleni krajobrazowej, tereny dróg publicznych klasy dojazdowej oraz tereny rolnicze.</w:t>
      </w:r>
    </w:p>
    <w:p w14:paraId="66A817A8" w14:textId="77777777" w:rsidR="00DD6FD7" w:rsidRPr="00DD6FD7" w:rsidRDefault="00DD6FD7" w:rsidP="00DD6FD7">
      <w:pPr>
        <w:pStyle w:val="Akapitzlist"/>
        <w:spacing w:after="0"/>
        <w:ind w:left="284"/>
        <w:jc w:val="both"/>
        <w:rPr>
          <w:rFonts w:ascii="Times New Roman" w:hAnsi="Times New Roman"/>
          <w:sz w:val="24"/>
          <w:szCs w:val="24"/>
        </w:rPr>
      </w:pPr>
    </w:p>
    <w:p w14:paraId="1F9538A5" w14:textId="77777777" w:rsidR="00DD6FD7" w:rsidRDefault="003809AB" w:rsidP="00DD6FD7">
      <w:pPr>
        <w:pStyle w:val="Akapitzlist"/>
        <w:spacing w:after="0"/>
        <w:ind w:left="284"/>
        <w:jc w:val="both"/>
        <w:rPr>
          <w:rFonts w:ascii="Times New Roman" w:hAnsi="Times New Roman"/>
          <w:sz w:val="24"/>
          <w:szCs w:val="24"/>
        </w:rPr>
      </w:pPr>
      <w:r w:rsidRPr="00DD6FD7">
        <w:rPr>
          <w:rFonts w:ascii="Times New Roman" w:hAnsi="Times New Roman"/>
          <w:sz w:val="24"/>
          <w:szCs w:val="24"/>
        </w:rPr>
        <w:t xml:space="preserve">W Studium uwarunkowań i kierunków zagospodarowania przestrzennego gminy </w:t>
      </w:r>
      <w:r w:rsidR="00437D09" w:rsidRPr="00DD6FD7">
        <w:rPr>
          <w:rFonts w:ascii="Times New Roman" w:hAnsi="Times New Roman"/>
          <w:sz w:val="24"/>
          <w:szCs w:val="24"/>
        </w:rPr>
        <w:t>Kołobrzeg, przyjętym Uchwałą nr XXI/217/2020 Rady Gminy Kołobrzeg z dnia 29 października 2020 r., dla przedmiotowego obszaru planu przewiduje się realizację zorganizowanej działalności gospodarczej na wyodrębnionych działkach oraz użytki zielone lu</w:t>
      </w:r>
      <w:r w:rsidR="004465EC" w:rsidRPr="00DD6FD7">
        <w:rPr>
          <w:rFonts w:ascii="Times New Roman" w:hAnsi="Times New Roman"/>
          <w:sz w:val="24"/>
          <w:szCs w:val="24"/>
        </w:rPr>
        <w:t>b</w:t>
      </w:r>
      <w:r w:rsidR="00437D09" w:rsidRPr="00DD6FD7">
        <w:rPr>
          <w:rFonts w:ascii="Times New Roman" w:hAnsi="Times New Roman"/>
          <w:sz w:val="24"/>
          <w:szCs w:val="24"/>
        </w:rPr>
        <w:t xml:space="preserve"> grunty orne. Zgodnie z zapisami Studium, część terenów objętych projektem planu  określona została jako tereny niezabudowane do rekultywacji lub przekształceń. W granicach terenu objętego projektem planu znajdują się 2 stanowiska archeologiczne objęte strefą „WIII” ograniczonej ochrony stanowisk archeologicznych. Ustalenia planu nie są zatem sprzeczne z ustaleniami obowiązującego Studium.</w:t>
      </w:r>
    </w:p>
    <w:p w14:paraId="7E049E10" w14:textId="77777777" w:rsidR="00DD6FD7" w:rsidRDefault="00DD6FD7" w:rsidP="00DD6FD7">
      <w:pPr>
        <w:pStyle w:val="Akapitzlist"/>
        <w:spacing w:after="0"/>
        <w:ind w:left="284"/>
        <w:jc w:val="both"/>
        <w:rPr>
          <w:rFonts w:ascii="Times New Roman" w:hAnsi="Times New Roman"/>
          <w:sz w:val="24"/>
          <w:szCs w:val="24"/>
        </w:rPr>
      </w:pPr>
    </w:p>
    <w:p w14:paraId="37C95D0A" w14:textId="4239C8F1" w:rsidR="00DD6FD7" w:rsidRDefault="004465EC" w:rsidP="00DD6FD7">
      <w:pPr>
        <w:pStyle w:val="Akapitzlist"/>
        <w:spacing w:after="0"/>
        <w:ind w:left="284"/>
        <w:jc w:val="both"/>
        <w:rPr>
          <w:rFonts w:ascii="Times New Roman" w:hAnsi="Times New Roman"/>
          <w:sz w:val="24"/>
          <w:szCs w:val="24"/>
        </w:rPr>
      </w:pPr>
      <w:r w:rsidRPr="00DD6FD7">
        <w:rPr>
          <w:rFonts w:ascii="Times New Roman" w:hAnsi="Times New Roman"/>
          <w:sz w:val="24"/>
          <w:szCs w:val="24"/>
        </w:rPr>
        <w:t>Uchwalenie przedmiotowego planu nie będzie wiązało się z koniecznością budowy nowych dróg publicznych względem planowanych w obowiązującym planie. W granicach obszaru objętego planem występuje sieć elektroenergetyczna, kanalizacyjna</w:t>
      </w:r>
      <w:r w:rsidR="00C01C89">
        <w:rPr>
          <w:rFonts w:ascii="Times New Roman" w:hAnsi="Times New Roman"/>
          <w:sz w:val="24"/>
          <w:szCs w:val="24"/>
        </w:rPr>
        <w:t xml:space="preserve"> oraz</w:t>
      </w:r>
      <w:r w:rsidRPr="00DD6FD7">
        <w:rPr>
          <w:rFonts w:ascii="Times New Roman" w:hAnsi="Times New Roman"/>
          <w:sz w:val="24"/>
          <w:szCs w:val="24"/>
        </w:rPr>
        <w:t xml:space="preserve"> wodociągowa. Jednakże, w związku z uchwaleniem planu może wystąpić potrzeba rozbudowy sieci infrastruktury technicznej.</w:t>
      </w:r>
    </w:p>
    <w:p w14:paraId="272EC776" w14:textId="77777777" w:rsidR="00DD6FD7" w:rsidRPr="00FD615B" w:rsidRDefault="00DD6FD7" w:rsidP="00DD6FD7">
      <w:pPr>
        <w:pStyle w:val="Tekstpodstawowy"/>
        <w:widowControl w:val="0"/>
        <w:suppressAutoHyphens/>
        <w:spacing w:after="0" w:line="276" w:lineRule="auto"/>
        <w:jc w:val="both"/>
        <w:rPr>
          <w:rFonts w:eastAsia="Calibri"/>
          <w:sz w:val="24"/>
          <w:szCs w:val="24"/>
          <w:highlight w:val="yellow"/>
          <w:lang w:val="pl-PL" w:eastAsia="en-US"/>
        </w:rPr>
      </w:pPr>
    </w:p>
    <w:p w14:paraId="0A181BB7" w14:textId="4CF4E146" w:rsidR="00BD0C2B" w:rsidRPr="00DD6FD7" w:rsidRDefault="00BD0C2B" w:rsidP="00DD6FD7">
      <w:pPr>
        <w:pStyle w:val="Tekstpodstawowy"/>
        <w:widowControl w:val="0"/>
        <w:numPr>
          <w:ilvl w:val="0"/>
          <w:numId w:val="8"/>
        </w:numPr>
        <w:suppressAutoHyphens/>
        <w:spacing w:after="0" w:line="276" w:lineRule="auto"/>
        <w:ind w:left="284" w:hanging="284"/>
        <w:jc w:val="both"/>
        <w:rPr>
          <w:rFonts w:eastAsia="Calibri"/>
          <w:sz w:val="24"/>
          <w:szCs w:val="24"/>
          <w:lang w:eastAsia="en-US"/>
        </w:rPr>
      </w:pPr>
      <w:r w:rsidRPr="00DD6FD7">
        <w:rPr>
          <w:rFonts w:eastAsia="Calibri"/>
          <w:sz w:val="24"/>
          <w:szCs w:val="24"/>
          <w:lang w:eastAsia="en-US"/>
        </w:rPr>
        <w:t xml:space="preserve">Zaleca się stosowanie zasady realizacji przedsięwzięć kompleksowych, łączących wykonawstwo robót drogowych oraz urządzeń technicznych związanych z drogą z innymi branżami infrastruktury technicznej, co pozwala uzyskać oszczędności na części wspólnej robót oraz rozwiązać problem kolizji technicznych. Podejmując decyzje o budowie infrastruktury, trzeba się jednak kierować rachunkiem ekonomicznym i uruchamiać takie programy, które zapewniają uzyskiwanie określonego potencjału infrastruktury przy możliwie najniższych nakładach jednostkowych. W związku z tym zaleca się wybór takich rozwiązań i programów budowy, udoskonaleń lub rozbudowy infrastruktury, które dają gwarancję możliwie szybkiej realizacji całego zamierzenia i stworzenie korzystnej sytuacji </w:t>
      </w:r>
      <w:r w:rsidRPr="00DD6FD7">
        <w:rPr>
          <w:rFonts w:eastAsia="Calibri"/>
          <w:sz w:val="24"/>
          <w:szCs w:val="24"/>
          <w:lang w:eastAsia="en-US"/>
        </w:rPr>
        <w:lastRenderedPageBreak/>
        <w:t>lokalizacyjnej.</w:t>
      </w:r>
    </w:p>
    <w:p w14:paraId="3DF5D366" w14:textId="77777777" w:rsidR="00DD6FD7" w:rsidRPr="00DD6FD7" w:rsidRDefault="00DD6FD7" w:rsidP="00DD6FD7">
      <w:pPr>
        <w:pStyle w:val="Tekstpodstawowy"/>
        <w:widowControl w:val="0"/>
        <w:suppressAutoHyphens/>
        <w:spacing w:after="0" w:line="276" w:lineRule="auto"/>
        <w:jc w:val="both"/>
        <w:rPr>
          <w:rFonts w:eastAsia="Calibri"/>
          <w:sz w:val="24"/>
          <w:szCs w:val="24"/>
          <w:lang w:eastAsia="en-US"/>
        </w:rPr>
      </w:pPr>
    </w:p>
    <w:p w14:paraId="59EBE836" w14:textId="77777777" w:rsidR="00BD0C2B" w:rsidRPr="00DD6FD7" w:rsidRDefault="00BD0C2B" w:rsidP="00BD0C2B">
      <w:pPr>
        <w:pStyle w:val="Nagwek3"/>
        <w:spacing w:before="0" w:after="0"/>
        <w:jc w:val="center"/>
        <w:rPr>
          <w:rFonts w:ascii="Times New Roman" w:hAnsi="Times New Roman"/>
          <w:iCs/>
          <w:sz w:val="24"/>
          <w:szCs w:val="24"/>
        </w:rPr>
      </w:pPr>
      <w:r w:rsidRPr="00DD6FD7">
        <w:rPr>
          <w:rFonts w:ascii="Times New Roman" w:hAnsi="Times New Roman"/>
          <w:sz w:val="24"/>
          <w:szCs w:val="24"/>
        </w:rPr>
        <w:t>ZASADY FINANSOWANIA INWESTYCJI Z ZAKRESU INFRASTRUKTURY TECHNICZNEJ</w:t>
      </w:r>
    </w:p>
    <w:p w14:paraId="4A384A51" w14:textId="77777777" w:rsidR="00BD0C2B" w:rsidRPr="00214081" w:rsidRDefault="00BD0C2B" w:rsidP="00BD0C2B">
      <w:pPr>
        <w:pStyle w:val="Tekstpodstawowy"/>
        <w:spacing w:before="240" w:after="113" w:line="276" w:lineRule="auto"/>
        <w:jc w:val="both"/>
        <w:rPr>
          <w:sz w:val="24"/>
          <w:szCs w:val="24"/>
        </w:rPr>
      </w:pPr>
      <w:r w:rsidRPr="00214081">
        <w:rPr>
          <w:sz w:val="24"/>
          <w:szCs w:val="24"/>
        </w:rPr>
        <w:t>Źródła finansowania inwestycji z zakresu infrastruktury mogą stanowić: środki pochodzące z budżetu Gminy (środki własne), środki pomocowe, partycypacja inwestorów w kosztach budowy. Będzie to realizowane za pomocą montaży finansowych, ogólnie przyjętej metody konstruowania budżetu projektów.</w:t>
      </w:r>
    </w:p>
    <w:p w14:paraId="6C87D213" w14:textId="77777777" w:rsidR="00BD0C2B" w:rsidRPr="00214081" w:rsidRDefault="00BD0C2B" w:rsidP="00BD0C2B">
      <w:pPr>
        <w:pStyle w:val="Tekstpodstawowy"/>
        <w:spacing w:before="240" w:after="113" w:line="276" w:lineRule="auto"/>
        <w:jc w:val="both"/>
        <w:rPr>
          <w:sz w:val="24"/>
          <w:szCs w:val="24"/>
        </w:rPr>
      </w:pPr>
      <w:r w:rsidRPr="00214081">
        <w:rPr>
          <w:sz w:val="24"/>
          <w:szCs w:val="24"/>
        </w:rPr>
        <w:t>Programy realizujące poszczególne cele powinny zostać podzielone na projekty realizujące zamknięte zadania, w ramach których jednoznacznie można skalkulować koszty oraz ściśle zdefiniować efekty na poszczególnych etapach realizacji. Dla tak skonstruowanych projektów można ubiegać się dofinansowanie ze środków pomocowych (UE, Narodowego Funduszu Ochrony Środowiska, Ekofunduszu).</w:t>
      </w:r>
    </w:p>
    <w:p w14:paraId="31931C23" w14:textId="77777777" w:rsidR="00BD0C2B" w:rsidRPr="00214081" w:rsidRDefault="00BD0C2B" w:rsidP="00BD0C2B">
      <w:pPr>
        <w:pStyle w:val="Tekstpodstawowy"/>
        <w:spacing w:before="240" w:after="113" w:line="276" w:lineRule="auto"/>
        <w:jc w:val="both"/>
        <w:rPr>
          <w:sz w:val="24"/>
          <w:szCs w:val="24"/>
        </w:rPr>
      </w:pPr>
      <w:r w:rsidRPr="00214081">
        <w:rPr>
          <w:sz w:val="24"/>
          <w:szCs w:val="24"/>
        </w:rPr>
        <w:t>Finansowanie inwestycji z zakresu infrastruktury technicznej (budowa/modernizacja):</w:t>
      </w:r>
    </w:p>
    <w:p w14:paraId="73AB40A8" w14:textId="77777777" w:rsidR="00BD0C2B" w:rsidRPr="00214081" w:rsidRDefault="00BD0C2B" w:rsidP="00BD0C2B">
      <w:pPr>
        <w:pStyle w:val="Tekstpodstawowywcity"/>
        <w:widowControl w:val="0"/>
        <w:numPr>
          <w:ilvl w:val="0"/>
          <w:numId w:val="2"/>
        </w:numPr>
        <w:suppressAutoHyphens/>
        <w:spacing w:after="0"/>
        <w:ind w:left="709" w:hanging="567"/>
        <w:jc w:val="both"/>
        <w:rPr>
          <w:rFonts w:ascii="Times New Roman" w:hAnsi="Times New Roman"/>
          <w:sz w:val="24"/>
          <w:szCs w:val="24"/>
        </w:rPr>
      </w:pPr>
      <w:r w:rsidRPr="00214081">
        <w:rPr>
          <w:rFonts w:ascii="Times New Roman" w:hAnsi="Times New Roman"/>
          <w:sz w:val="24"/>
          <w:szCs w:val="24"/>
        </w:rPr>
        <w:t>Opracowanie wieloletniego planu finansowego zapewniającego realizację inwestycji z zakresu infrastruktury technicznej, stanowiącego podstawę konstruowania budżetów rocznych.</w:t>
      </w:r>
    </w:p>
    <w:p w14:paraId="0BDC53FC" w14:textId="77777777" w:rsidR="00BD0C2B" w:rsidRPr="00214081" w:rsidRDefault="00BD0C2B" w:rsidP="00BD0C2B">
      <w:pPr>
        <w:pStyle w:val="Tekstpodstawowywcity"/>
        <w:widowControl w:val="0"/>
        <w:numPr>
          <w:ilvl w:val="0"/>
          <w:numId w:val="2"/>
        </w:numPr>
        <w:suppressAutoHyphens/>
        <w:spacing w:after="0"/>
        <w:ind w:left="709" w:hanging="567"/>
        <w:jc w:val="both"/>
        <w:rPr>
          <w:rFonts w:ascii="Times New Roman" w:hAnsi="Times New Roman"/>
          <w:sz w:val="24"/>
          <w:szCs w:val="24"/>
        </w:rPr>
      </w:pPr>
      <w:r w:rsidRPr="00214081">
        <w:rPr>
          <w:rFonts w:ascii="Times New Roman" w:hAnsi="Times New Roman"/>
          <w:sz w:val="24"/>
          <w:szCs w:val="24"/>
        </w:rPr>
        <w:t>Wynegocjowanie i zawarcie z partnerami publicznymi i prywatnymi umów na współfinansowanie zapisanych w wieloletnim planie finansowym przedsięwzięć będących podstawą budowy montaży finansowych niezbędnych do realizacji inwestycji.</w:t>
      </w:r>
    </w:p>
    <w:p w14:paraId="1E8EB434" w14:textId="3114E9AD" w:rsidR="00BD0C2B" w:rsidRPr="00214081" w:rsidRDefault="00BD0C2B" w:rsidP="00BD0C2B">
      <w:pPr>
        <w:pStyle w:val="Tekstpodstawowywcity"/>
        <w:widowControl w:val="0"/>
        <w:numPr>
          <w:ilvl w:val="0"/>
          <w:numId w:val="2"/>
        </w:numPr>
        <w:suppressAutoHyphens/>
        <w:spacing w:after="0"/>
        <w:ind w:left="709" w:hanging="567"/>
        <w:jc w:val="both"/>
        <w:rPr>
          <w:rFonts w:ascii="Times New Roman" w:hAnsi="Times New Roman"/>
          <w:sz w:val="24"/>
          <w:szCs w:val="24"/>
        </w:rPr>
      </w:pPr>
      <w:r w:rsidRPr="00214081">
        <w:rPr>
          <w:rFonts w:ascii="Times New Roman" w:hAnsi="Times New Roman"/>
          <w:sz w:val="24"/>
          <w:szCs w:val="24"/>
        </w:rPr>
        <w:t>Zapewnienie finansowania programów lokalnych, w takim stopniu, aby gmina posiadała udział własny niezbędny do ubiegania się o</w:t>
      </w:r>
      <w:r w:rsidR="00DD6FD7" w:rsidRPr="00214081">
        <w:rPr>
          <w:rFonts w:ascii="Times New Roman" w:hAnsi="Times New Roman"/>
          <w:sz w:val="24"/>
          <w:szCs w:val="24"/>
        </w:rPr>
        <w:t xml:space="preserve"> </w:t>
      </w:r>
      <w:r w:rsidRPr="00214081">
        <w:rPr>
          <w:rFonts w:ascii="Times New Roman" w:hAnsi="Times New Roman"/>
          <w:sz w:val="24"/>
          <w:szCs w:val="24"/>
        </w:rPr>
        <w:t>środki pomocowe.</w:t>
      </w:r>
    </w:p>
    <w:p w14:paraId="63A3F792" w14:textId="77777777" w:rsidR="00BD0C2B" w:rsidRPr="00214081" w:rsidRDefault="00BD0C2B" w:rsidP="00BD0C2B">
      <w:pPr>
        <w:pStyle w:val="Tekstpodstawowywcity"/>
        <w:widowControl w:val="0"/>
        <w:numPr>
          <w:ilvl w:val="0"/>
          <w:numId w:val="2"/>
        </w:numPr>
        <w:suppressAutoHyphens/>
        <w:spacing w:after="0"/>
        <w:ind w:left="709" w:hanging="567"/>
        <w:jc w:val="both"/>
        <w:rPr>
          <w:rFonts w:ascii="Times New Roman" w:hAnsi="Times New Roman"/>
          <w:sz w:val="24"/>
          <w:szCs w:val="24"/>
        </w:rPr>
      </w:pPr>
      <w:r w:rsidRPr="00214081">
        <w:rPr>
          <w:rFonts w:ascii="Times New Roman" w:hAnsi="Times New Roman"/>
          <w:sz w:val="24"/>
          <w:szCs w:val="24"/>
        </w:rPr>
        <w:t>Wsparcie finansów gminy środkami zewnętrznymi (kredytami, pożyczkami, dotacjami, emisją obligacji), w celu zapewnienia środków na szczególnie kosztowne w realizacji projekty, np. w zakresie infrastruktury technicznej i drogownictwa.</w:t>
      </w:r>
    </w:p>
    <w:p w14:paraId="245D7D39" w14:textId="77777777" w:rsidR="00BD0C2B" w:rsidRPr="00214081" w:rsidRDefault="00BD0C2B" w:rsidP="00214081">
      <w:pPr>
        <w:pStyle w:val="Tekstpodstawowy"/>
        <w:spacing w:before="120" w:after="60" w:line="276" w:lineRule="auto"/>
        <w:jc w:val="both"/>
        <w:rPr>
          <w:sz w:val="24"/>
          <w:szCs w:val="24"/>
        </w:rPr>
      </w:pPr>
      <w:r w:rsidRPr="00214081">
        <w:rPr>
          <w:sz w:val="24"/>
          <w:szCs w:val="24"/>
        </w:rPr>
        <w:t>Zasady prowadzenia polityki finansowej:</w:t>
      </w:r>
    </w:p>
    <w:p w14:paraId="3199BDBD" w14:textId="77777777" w:rsidR="00BD0C2B" w:rsidRPr="00214081" w:rsidRDefault="00BD0C2B" w:rsidP="00BD0C2B">
      <w:pPr>
        <w:pStyle w:val="Tekstpodstawowywcity"/>
        <w:widowControl w:val="0"/>
        <w:numPr>
          <w:ilvl w:val="0"/>
          <w:numId w:val="3"/>
        </w:numPr>
        <w:suppressAutoHyphens/>
        <w:spacing w:after="0"/>
        <w:ind w:left="709" w:hanging="567"/>
        <w:jc w:val="both"/>
        <w:rPr>
          <w:rFonts w:ascii="Times New Roman" w:hAnsi="Times New Roman"/>
          <w:sz w:val="24"/>
          <w:szCs w:val="24"/>
        </w:rPr>
      </w:pPr>
      <w:r w:rsidRPr="00214081">
        <w:rPr>
          <w:rFonts w:ascii="Times New Roman" w:hAnsi="Times New Roman"/>
          <w:sz w:val="24"/>
          <w:szCs w:val="24"/>
        </w:rPr>
        <w:t>Konstruowanie rocznych budżetów powinno odbywać się w kontekście wieloletniej polityki finansowej gminy, nastawionej na realizację inwestycji z zakresu infrastruktury technicznej.</w:t>
      </w:r>
    </w:p>
    <w:p w14:paraId="353CEE7C" w14:textId="77777777" w:rsidR="00214081" w:rsidRPr="00214081" w:rsidRDefault="00BD0C2B" w:rsidP="00214081">
      <w:pPr>
        <w:pStyle w:val="Tekstpodstawowywcity"/>
        <w:widowControl w:val="0"/>
        <w:numPr>
          <w:ilvl w:val="0"/>
          <w:numId w:val="3"/>
        </w:numPr>
        <w:suppressAutoHyphens/>
        <w:spacing w:after="0"/>
        <w:ind w:left="709" w:hanging="567"/>
        <w:jc w:val="both"/>
        <w:rPr>
          <w:rFonts w:ascii="Times New Roman" w:hAnsi="Times New Roman"/>
          <w:sz w:val="24"/>
          <w:szCs w:val="24"/>
        </w:rPr>
      </w:pPr>
      <w:r w:rsidRPr="00214081">
        <w:rPr>
          <w:rFonts w:ascii="Times New Roman" w:hAnsi="Times New Roman"/>
          <w:sz w:val="24"/>
          <w:szCs w:val="24"/>
        </w:rPr>
        <w:t xml:space="preserve">Źródła finansowe związane z korzyściami opracowanego miejscowego planu zagospodarowania przestrzennego powinny być przeznaczone na rozwój przestrzenny i infrastrukturalny. </w:t>
      </w:r>
    </w:p>
    <w:p w14:paraId="4E66F6DB" w14:textId="1DAF0F69" w:rsidR="00BD0C2B" w:rsidRPr="008F2988" w:rsidRDefault="00214081" w:rsidP="008F2988">
      <w:pPr>
        <w:pStyle w:val="Tekstpodstawowywcity"/>
        <w:widowControl w:val="0"/>
        <w:numPr>
          <w:ilvl w:val="0"/>
          <w:numId w:val="3"/>
        </w:numPr>
        <w:suppressAutoHyphens/>
        <w:spacing w:after="0"/>
        <w:ind w:left="709" w:hanging="567"/>
        <w:jc w:val="both"/>
        <w:rPr>
          <w:rFonts w:ascii="Times New Roman" w:hAnsi="Times New Roman"/>
          <w:sz w:val="24"/>
          <w:szCs w:val="24"/>
        </w:rPr>
      </w:pPr>
      <w:r w:rsidRPr="00214081">
        <w:rPr>
          <w:rFonts w:ascii="Times New Roman" w:hAnsi="Times New Roman"/>
        </w:rPr>
        <w:t>Koszty realizacji zadań będą każdorazowo określane na podstawie indywidualnych wycen i kosztorysów.</w:t>
      </w:r>
    </w:p>
    <w:sectPr w:rsidR="00BD0C2B" w:rsidRPr="008F29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D549D"/>
    <w:multiLevelType w:val="multilevel"/>
    <w:tmpl w:val="7AA22444"/>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BEDE00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1CD65BB"/>
    <w:multiLevelType w:val="hybridMultilevel"/>
    <w:tmpl w:val="07662A80"/>
    <w:lvl w:ilvl="0" w:tplc="33F0D73A">
      <w:start w:val="1"/>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35677503"/>
    <w:multiLevelType w:val="multilevel"/>
    <w:tmpl w:val="903CCE98"/>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B3E762D"/>
    <w:multiLevelType w:val="hybridMultilevel"/>
    <w:tmpl w:val="53844990"/>
    <w:lvl w:ilvl="0" w:tplc="3426083C">
      <w:start w:val="1"/>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46F97928"/>
    <w:multiLevelType w:val="hybridMultilevel"/>
    <w:tmpl w:val="09B2485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7BC0D5C"/>
    <w:multiLevelType w:val="hybridMultilevel"/>
    <w:tmpl w:val="CED0AEF0"/>
    <w:lvl w:ilvl="0" w:tplc="C43CAE7C">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3051294"/>
    <w:multiLevelType w:val="hybridMultilevel"/>
    <w:tmpl w:val="364444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B18445B"/>
    <w:multiLevelType w:val="hybridMultilevel"/>
    <w:tmpl w:val="DCF2E024"/>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211309877">
    <w:abstractNumId w:val="6"/>
  </w:num>
  <w:num w:numId="2" w16cid:durableId="121265945">
    <w:abstractNumId w:val="4"/>
  </w:num>
  <w:num w:numId="3" w16cid:durableId="1078137312">
    <w:abstractNumId w:val="2"/>
  </w:num>
  <w:num w:numId="4" w16cid:durableId="56980056">
    <w:abstractNumId w:val="5"/>
  </w:num>
  <w:num w:numId="5" w16cid:durableId="812218502">
    <w:abstractNumId w:val="8"/>
  </w:num>
  <w:num w:numId="6" w16cid:durableId="1612932359">
    <w:abstractNumId w:val="3"/>
  </w:num>
  <w:num w:numId="7" w16cid:durableId="1138500665">
    <w:abstractNumId w:val="0"/>
  </w:num>
  <w:num w:numId="8" w16cid:durableId="623315968">
    <w:abstractNumId w:val="7"/>
  </w:num>
  <w:num w:numId="9" w16cid:durableId="2115713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462"/>
    <w:rsid w:val="00056DFC"/>
    <w:rsid w:val="00114DB4"/>
    <w:rsid w:val="00124377"/>
    <w:rsid w:val="0016579C"/>
    <w:rsid w:val="001A1111"/>
    <w:rsid w:val="001B4C30"/>
    <w:rsid w:val="001D7DA3"/>
    <w:rsid w:val="001F02BA"/>
    <w:rsid w:val="00214081"/>
    <w:rsid w:val="00255DA0"/>
    <w:rsid w:val="002C7709"/>
    <w:rsid w:val="003809AB"/>
    <w:rsid w:val="00384FCB"/>
    <w:rsid w:val="003F6462"/>
    <w:rsid w:val="004042AA"/>
    <w:rsid w:val="00437D09"/>
    <w:rsid w:val="004465EC"/>
    <w:rsid w:val="004B5984"/>
    <w:rsid w:val="004B7016"/>
    <w:rsid w:val="004F1794"/>
    <w:rsid w:val="004F5A95"/>
    <w:rsid w:val="005345FC"/>
    <w:rsid w:val="00551691"/>
    <w:rsid w:val="00602742"/>
    <w:rsid w:val="00665655"/>
    <w:rsid w:val="006B1D2A"/>
    <w:rsid w:val="006E253C"/>
    <w:rsid w:val="00793778"/>
    <w:rsid w:val="00797A89"/>
    <w:rsid w:val="007D3B7A"/>
    <w:rsid w:val="00816E65"/>
    <w:rsid w:val="008F2988"/>
    <w:rsid w:val="00903A3B"/>
    <w:rsid w:val="009178F1"/>
    <w:rsid w:val="009E76CE"/>
    <w:rsid w:val="00AC79B6"/>
    <w:rsid w:val="00AE375A"/>
    <w:rsid w:val="00B444C0"/>
    <w:rsid w:val="00B824E7"/>
    <w:rsid w:val="00BD0C2B"/>
    <w:rsid w:val="00BF1C9D"/>
    <w:rsid w:val="00C01C89"/>
    <w:rsid w:val="00C64813"/>
    <w:rsid w:val="00CF4432"/>
    <w:rsid w:val="00D05C5A"/>
    <w:rsid w:val="00D67734"/>
    <w:rsid w:val="00DD6FD7"/>
    <w:rsid w:val="00EC3FC2"/>
    <w:rsid w:val="00FD61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79E97"/>
  <w15:chartTrackingRefBased/>
  <w15:docId w15:val="{3513A3A5-81DD-4439-A31A-EB2CBBA27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6462"/>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D05C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3F6462"/>
    <w:pPr>
      <w:keepNext/>
      <w:spacing w:before="240" w:after="60"/>
      <w:outlineLvl w:val="2"/>
    </w:pPr>
    <w:rPr>
      <w:rFonts w:ascii="Cambria" w:eastAsia="Times New Roman"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3F6462"/>
    <w:rPr>
      <w:rFonts w:ascii="Cambria" w:eastAsia="Times New Roman" w:hAnsi="Cambria" w:cs="Times New Roman"/>
      <w:b/>
      <w:bCs/>
      <w:sz w:val="26"/>
      <w:szCs w:val="26"/>
    </w:rPr>
  </w:style>
  <w:style w:type="paragraph" w:styleId="Tekstpodstawowy">
    <w:name w:val="Body Text"/>
    <w:basedOn w:val="Normalny"/>
    <w:link w:val="TekstpodstawowyZnak"/>
    <w:rsid w:val="003F6462"/>
    <w:pPr>
      <w:spacing w:after="120" w:line="240" w:lineRule="auto"/>
    </w:pPr>
    <w:rPr>
      <w:rFonts w:ascii="Times New Roman" w:eastAsia="Times New Roman" w:hAnsi="Times New Roman"/>
      <w:sz w:val="20"/>
      <w:szCs w:val="20"/>
      <w:lang w:val="x-none" w:eastAsia="pl-PL"/>
    </w:rPr>
  </w:style>
  <w:style w:type="character" w:customStyle="1" w:styleId="TekstpodstawowyZnak">
    <w:name w:val="Tekst podstawowy Znak"/>
    <w:basedOn w:val="Domylnaczcionkaakapitu"/>
    <w:link w:val="Tekstpodstawowy"/>
    <w:rsid w:val="003F6462"/>
    <w:rPr>
      <w:rFonts w:ascii="Times New Roman" w:eastAsia="Times New Roman" w:hAnsi="Times New Roman" w:cs="Times New Roman"/>
      <w:sz w:val="20"/>
      <w:szCs w:val="20"/>
      <w:lang w:val="x-none" w:eastAsia="pl-PL"/>
    </w:rPr>
  </w:style>
  <w:style w:type="paragraph" w:customStyle="1" w:styleId="Tekstpodstawowy31">
    <w:name w:val="Tekst podstawowy 31"/>
    <w:basedOn w:val="Normalny"/>
    <w:rsid w:val="003F6462"/>
    <w:pPr>
      <w:widowControl w:val="0"/>
      <w:suppressAutoHyphens/>
      <w:spacing w:after="120" w:line="240" w:lineRule="auto"/>
      <w:jc w:val="both"/>
    </w:pPr>
    <w:rPr>
      <w:rFonts w:ascii="Arial" w:eastAsia="Lucida Sans Unicode" w:hAnsi="Arial"/>
      <w:sz w:val="16"/>
      <w:szCs w:val="16"/>
      <w:lang w:eastAsia="pl-PL"/>
    </w:rPr>
  </w:style>
  <w:style w:type="paragraph" w:styleId="Tekstpodstawowywcity2">
    <w:name w:val="Body Text Indent 2"/>
    <w:basedOn w:val="Normalny"/>
    <w:link w:val="Tekstpodstawowywcity2Znak"/>
    <w:uiPriority w:val="99"/>
    <w:semiHidden/>
    <w:unhideWhenUsed/>
    <w:rsid w:val="003F646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F6462"/>
    <w:rPr>
      <w:rFonts w:ascii="Calibri" w:eastAsia="Calibri" w:hAnsi="Calibri" w:cs="Times New Roman"/>
    </w:rPr>
  </w:style>
  <w:style w:type="character" w:styleId="Odwoaniedokomentarza">
    <w:name w:val="annotation reference"/>
    <w:uiPriority w:val="99"/>
    <w:semiHidden/>
    <w:unhideWhenUsed/>
    <w:rsid w:val="003F6462"/>
    <w:rPr>
      <w:sz w:val="16"/>
      <w:szCs w:val="16"/>
    </w:rPr>
  </w:style>
  <w:style w:type="paragraph" w:styleId="Tekstkomentarza">
    <w:name w:val="annotation text"/>
    <w:basedOn w:val="Normalny"/>
    <w:link w:val="TekstkomentarzaZnak"/>
    <w:uiPriority w:val="99"/>
    <w:unhideWhenUsed/>
    <w:rsid w:val="003F6462"/>
    <w:rPr>
      <w:sz w:val="20"/>
      <w:szCs w:val="20"/>
      <w:lang w:val="x-none" w:eastAsia="x-none"/>
    </w:rPr>
  </w:style>
  <w:style w:type="character" w:customStyle="1" w:styleId="TekstkomentarzaZnak">
    <w:name w:val="Tekst komentarza Znak"/>
    <w:basedOn w:val="Domylnaczcionkaakapitu"/>
    <w:link w:val="Tekstkomentarza"/>
    <w:uiPriority w:val="99"/>
    <w:rsid w:val="003F6462"/>
    <w:rPr>
      <w:rFonts w:ascii="Calibri" w:eastAsia="Calibri" w:hAnsi="Calibri" w:cs="Times New Roman"/>
      <w:sz w:val="20"/>
      <w:szCs w:val="20"/>
      <w:lang w:val="x-none" w:eastAsia="x-none"/>
    </w:rPr>
  </w:style>
  <w:style w:type="character" w:customStyle="1" w:styleId="Nagwek1Znak">
    <w:name w:val="Nagłówek 1 Znak"/>
    <w:basedOn w:val="Domylnaczcionkaakapitu"/>
    <w:link w:val="Nagwek1"/>
    <w:uiPriority w:val="9"/>
    <w:rsid w:val="00D05C5A"/>
    <w:rPr>
      <w:rFonts w:asciiTheme="majorHAnsi" w:eastAsiaTheme="majorEastAsia" w:hAnsiTheme="majorHAnsi" w:cstheme="majorBidi"/>
      <w:color w:val="2F5496" w:themeColor="accent1" w:themeShade="BF"/>
      <w:sz w:val="32"/>
      <w:szCs w:val="32"/>
    </w:rPr>
  </w:style>
  <w:style w:type="paragraph" w:styleId="Tekstpodstawowywcity">
    <w:name w:val="Body Text Indent"/>
    <w:basedOn w:val="Normalny"/>
    <w:link w:val="TekstpodstawowywcityZnak"/>
    <w:uiPriority w:val="99"/>
    <w:unhideWhenUsed/>
    <w:rsid w:val="00BD0C2B"/>
    <w:pPr>
      <w:spacing w:after="120"/>
      <w:ind w:left="283"/>
    </w:pPr>
  </w:style>
  <w:style w:type="character" w:customStyle="1" w:styleId="TekstpodstawowywcityZnak">
    <w:name w:val="Tekst podstawowy wcięty Znak"/>
    <w:basedOn w:val="Domylnaczcionkaakapitu"/>
    <w:link w:val="Tekstpodstawowywcity"/>
    <w:uiPriority w:val="99"/>
    <w:rsid w:val="00BD0C2B"/>
    <w:rPr>
      <w:rFonts w:ascii="Calibri" w:eastAsia="Calibri" w:hAnsi="Calibri" w:cs="Times New Roman"/>
    </w:rPr>
  </w:style>
  <w:style w:type="paragraph" w:styleId="Akapitzlist">
    <w:name w:val="List Paragraph"/>
    <w:basedOn w:val="Normalny"/>
    <w:uiPriority w:val="34"/>
    <w:qFormat/>
    <w:rsid w:val="00DD6FD7"/>
    <w:pPr>
      <w:ind w:left="720"/>
      <w:contextualSpacing/>
    </w:pPr>
  </w:style>
  <w:style w:type="paragraph" w:customStyle="1" w:styleId="Default">
    <w:name w:val="Default"/>
    <w:rsid w:val="0021408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26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695</Words>
  <Characters>4172</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Jastrzębowska</dc:creator>
  <cp:keywords/>
  <dc:description/>
  <cp:lastModifiedBy>Maja Geryszewska</cp:lastModifiedBy>
  <cp:revision>32</cp:revision>
  <dcterms:created xsi:type="dcterms:W3CDTF">2021-08-10T13:40:00Z</dcterms:created>
  <dcterms:modified xsi:type="dcterms:W3CDTF">2024-11-07T11:29:00Z</dcterms:modified>
</cp:coreProperties>
</file>