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317944">
        <w:t xml:space="preserve"> NR DRUKU </w:t>
      </w:r>
      <w:r w:rsidR="00125336">
        <w:t xml:space="preserve"> 207</w:t>
      </w:r>
      <w:r w:rsidR="00317944">
        <w:t xml:space="preserve">    </w:t>
      </w:r>
      <w:r w:rsidR="00955A14">
        <w:t>”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B7CB1">
        <w:rPr>
          <w:b/>
        </w:rPr>
        <w:t>A Nr        /2017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DB4B13">
        <w:rPr>
          <w:b/>
        </w:rPr>
        <w:t>21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9B7CB1">
        <w:rPr>
          <w:b/>
        </w:rPr>
        <w:t>7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pkt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536EF8">
        <w:t>U. z 2016</w:t>
      </w:r>
      <w:r w:rsidR="006C661D" w:rsidRPr="00606C3B">
        <w:t xml:space="preserve"> r. </w:t>
      </w:r>
      <w:r w:rsidR="00E7479B">
        <w:t xml:space="preserve">poz. </w:t>
      </w:r>
      <w:r w:rsidR="00536EF8">
        <w:t>446</w:t>
      </w:r>
      <w:r w:rsidR="003D3FD1">
        <w:t xml:space="preserve"> późn. zm.</w:t>
      </w:r>
      <w:r w:rsidR="003D3FD1">
        <w:rPr>
          <w:rStyle w:val="Odwoanieprzypisudolnego"/>
        </w:rPr>
        <w:footnoteReference w:id="1"/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Dz.</w:t>
      </w:r>
      <w:r w:rsidR="002D3E16">
        <w:t xml:space="preserve"> </w:t>
      </w:r>
      <w:r w:rsidR="00536EF8">
        <w:t>U. z 2016</w:t>
      </w:r>
      <w:r w:rsidR="00E7479B">
        <w:t xml:space="preserve"> poz.</w:t>
      </w:r>
      <w:r w:rsidR="00536EF8">
        <w:t xml:space="preserve"> 617</w:t>
      </w:r>
      <w:r w:rsidR="003D3FD1">
        <w:t xml:space="preserve"> z późn. zm.</w:t>
      </w:r>
      <w:r w:rsidR="003D3FD1">
        <w:rPr>
          <w:rStyle w:val="Odwoanieprzypisudolnego"/>
        </w:rPr>
        <w:footnoteReference w:id="2"/>
      </w:r>
      <w:r w:rsidR="003C4DDA">
        <w:t>)</w:t>
      </w:r>
      <w:r w:rsidR="002251B7">
        <w:t xml:space="preserve">, </w:t>
      </w:r>
      <w:r w:rsidR="00165FC5" w:rsidRPr="00606C3B">
        <w:t>art. 6 ust. 12 ustawy z dnia 12 stycznia 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516E8D">
        <w:t>U. z 2016</w:t>
      </w:r>
      <w:r w:rsidR="00165FC5" w:rsidRPr="00606C3B">
        <w:t xml:space="preserve"> r. </w:t>
      </w:r>
      <w:r w:rsidR="002251B7">
        <w:t xml:space="preserve">poz. </w:t>
      </w:r>
      <w:r w:rsidR="00516E8D">
        <w:t>716</w:t>
      </w:r>
      <w:r w:rsidR="003D3FD1">
        <w:t xml:space="preserve"> z późn. zm.</w:t>
      </w:r>
      <w:r w:rsidR="003D3FD1">
        <w:rPr>
          <w:rStyle w:val="Odwoanieprzypisudolnego"/>
        </w:rPr>
        <w:footnoteReference w:id="3"/>
      </w:r>
      <w:r w:rsidR="002251B7">
        <w:t>)</w:t>
      </w:r>
      <w:r w:rsidR="00742E38" w:rsidRPr="00606C3B">
        <w:t xml:space="preserve"> </w:t>
      </w:r>
      <w:r w:rsidR="00165FC5" w:rsidRPr="00606C3B">
        <w:t>oraz art. 6 ust. 8 ustawy z dnia 30 października 2002 r. o podatku leśnym (Dz.</w:t>
      </w:r>
      <w:r w:rsidR="000417A0">
        <w:t xml:space="preserve"> </w:t>
      </w:r>
      <w:r w:rsidR="00165FC5" w:rsidRPr="00606C3B">
        <w:t xml:space="preserve">U. </w:t>
      </w:r>
      <w:r w:rsidR="00536EF8">
        <w:t>z 2016, poz. 374</w:t>
      </w:r>
      <w:r w:rsidR="002F2743">
        <w:t xml:space="preserve"> z późn. zm.</w:t>
      </w:r>
      <w:r w:rsidR="002F2743">
        <w:rPr>
          <w:rStyle w:val="Odwoanieprzypisudolnego"/>
        </w:rPr>
        <w:footnoteReference w:id="4"/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1930F2"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972C84">
        <w:t xml:space="preserve"> z późn. zm.</w:t>
      </w:r>
      <w:r w:rsidR="00972C84">
        <w:rPr>
          <w:rStyle w:val="Odwoanieprzypisudolnego"/>
        </w:rPr>
        <w:footnoteReference w:id="5"/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 w:rsidR="00972C84"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>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9B7CB1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9B7CB1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Królikowski Tadeusz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9B7CB1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2C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2C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Kuduk Justyna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Ochnio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817D2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Szczoczarz Elżbieta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Strzechmińska Jolanta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Zygowska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40115B" w:rsidRPr="00606C3B" w:rsidRDefault="00DB4B13" w:rsidP="0040115B">
      <w:pPr>
        <w:jc w:val="both"/>
      </w:pPr>
      <w:r>
        <w:t>Dotychczas pełniąca funkcję sołtysa Samowa, p. Dorota Królikowska, z dniem 28 lutego 2017 r. złożyła rezygnację z pełnienia tej funkcji. Termin zebrania wiejskiego</w:t>
      </w:r>
      <w:r w:rsidR="005F09D3">
        <w:t>, na którym ma być dokonany wybór nowego sołtysa, wyznaczony został na dzień 16 marca 2017 r. Nie można zatem podać obecnie nazwiska nowego sołtysa, którego proponuje się wyznaczyć w drodze niniejszej uchwały jako inkasenta podatku od nieruchomości, rolnego i leśnego. Uzupełnione będzie ono po 16 marca br.</w:t>
      </w: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FA" w:rsidRDefault="000427FA">
      <w:r>
        <w:separator/>
      </w:r>
    </w:p>
  </w:endnote>
  <w:endnote w:type="continuationSeparator" w:id="0">
    <w:p w:rsidR="000427FA" w:rsidRDefault="0004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FA" w:rsidRDefault="000427FA">
      <w:r>
        <w:separator/>
      </w:r>
    </w:p>
  </w:footnote>
  <w:footnote w:type="continuationSeparator" w:id="0">
    <w:p w:rsidR="000427FA" w:rsidRDefault="000427FA">
      <w:r>
        <w:continuationSeparator/>
      </w:r>
    </w:p>
  </w:footnote>
  <w:footnote w:id="1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 </w:t>
      </w:r>
      <w:r w:rsidR="003629A1">
        <w:t xml:space="preserve"> i 1948</w:t>
      </w:r>
    </w:p>
  </w:footnote>
  <w:footnote w:id="2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</w:t>
      </w:r>
    </w:p>
  </w:footnote>
  <w:footnote w:id="3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 r. poz. 1579 i poz. </w:t>
      </w:r>
      <w:r w:rsidR="002F2743">
        <w:t>1923</w:t>
      </w:r>
    </w:p>
  </w:footnote>
  <w:footnote w:id="4">
    <w:p w:rsidR="002F2743" w:rsidRDefault="002F2743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</w:t>
      </w:r>
    </w:p>
  </w:footnote>
  <w:footnote w:id="5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2F2743">
        <w:t>12 r. poz. 470, 931 i 2409;</w:t>
      </w:r>
      <w:r w:rsidR="00BE498D">
        <w:t xml:space="preserve"> </w:t>
      </w:r>
      <w:r>
        <w:t>z 2015 r. poz. 580 i 1387</w:t>
      </w:r>
      <w:r w:rsidR="00DB4B13">
        <w:t xml:space="preserve">;  </w:t>
      </w:r>
      <w:r w:rsidR="00BE498D">
        <w:t>z 2016 r. poz. 2320</w:t>
      </w:r>
      <w:r w:rsidR="009B7CB1">
        <w:t xml:space="preserve"> i poz. 2680</w:t>
      </w:r>
      <w:r w:rsidR="00DB4B13">
        <w:t xml:space="preserve"> oraz z 2017 r. poz. 914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27FA"/>
    <w:rsid w:val="00045269"/>
    <w:rsid w:val="000620B0"/>
    <w:rsid w:val="00070C3F"/>
    <w:rsid w:val="00071A28"/>
    <w:rsid w:val="000A5FD3"/>
    <w:rsid w:val="000C5A59"/>
    <w:rsid w:val="000F55B1"/>
    <w:rsid w:val="00125336"/>
    <w:rsid w:val="00127925"/>
    <w:rsid w:val="001411AF"/>
    <w:rsid w:val="0015195F"/>
    <w:rsid w:val="001570EE"/>
    <w:rsid w:val="00165FC5"/>
    <w:rsid w:val="00170C1A"/>
    <w:rsid w:val="001930F2"/>
    <w:rsid w:val="001E348E"/>
    <w:rsid w:val="00205CF6"/>
    <w:rsid w:val="00217717"/>
    <w:rsid w:val="002251B7"/>
    <w:rsid w:val="002435FF"/>
    <w:rsid w:val="00251312"/>
    <w:rsid w:val="00253435"/>
    <w:rsid w:val="00263D36"/>
    <w:rsid w:val="002D3E16"/>
    <w:rsid w:val="002F2743"/>
    <w:rsid w:val="00306772"/>
    <w:rsid w:val="00317944"/>
    <w:rsid w:val="003335E2"/>
    <w:rsid w:val="00334EAA"/>
    <w:rsid w:val="003428D6"/>
    <w:rsid w:val="003629A1"/>
    <w:rsid w:val="003B25C3"/>
    <w:rsid w:val="003B54BB"/>
    <w:rsid w:val="003C4DDA"/>
    <w:rsid w:val="003C7D4D"/>
    <w:rsid w:val="003D3FD1"/>
    <w:rsid w:val="0040115B"/>
    <w:rsid w:val="004106E3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B6BCD"/>
    <w:rsid w:val="005C3A45"/>
    <w:rsid w:val="005F0811"/>
    <w:rsid w:val="005F09D3"/>
    <w:rsid w:val="00606C3B"/>
    <w:rsid w:val="006318F8"/>
    <w:rsid w:val="00632091"/>
    <w:rsid w:val="00662F22"/>
    <w:rsid w:val="00663510"/>
    <w:rsid w:val="00665499"/>
    <w:rsid w:val="006749F5"/>
    <w:rsid w:val="006C661D"/>
    <w:rsid w:val="006E14AC"/>
    <w:rsid w:val="007119A0"/>
    <w:rsid w:val="007247D7"/>
    <w:rsid w:val="007253EE"/>
    <w:rsid w:val="007338E5"/>
    <w:rsid w:val="0073450A"/>
    <w:rsid w:val="00742E38"/>
    <w:rsid w:val="00757FF1"/>
    <w:rsid w:val="00797EF3"/>
    <w:rsid w:val="007A14F7"/>
    <w:rsid w:val="007D1186"/>
    <w:rsid w:val="007E26E0"/>
    <w:rsid w:val="007F50DC"/>
    <w:rsid w:val="008012D6"/>
    <w:rsid w:val="00817D24"/>
    <w:rsid w:val="0084788D"/>
    <w:rsid w:val="008525A7"/>
    <w:rsid w:val="0087784B"/>
    <w:rsid w:val="0088249F"/>
    <w:rsid w:val="00892CD4"/>
    <w:rsid w:val="00894684"/>
    <w:rsid w:val="008C3625"/>
    <w:rsid w:val="008E10DA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22B9D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7163"/>
    <w:rsid w:val="00BE498D"/>
    <w:rsid w:val="00C133C3"/>
    <w:rsid w:val="00C16575"/>
    <w:rsid w:val="00C27510"/>
    <w:rsid w:val="00C31CD2"/>
    <w:rsid w:val="00CA6FC6"/>
    <w:rsid w:val="00CE639D"/>
    <w:rsid w:val="00D044CD"/>
    <w:rsid w:val="00D13E02"/>
    <w:rsid w:val="00D6716A"/>
    <w:rsid w:val="00D7267C"/>
    <w:rsid w:val="00D979A5"/>
    <w:rsid w:val="00DB4B13"/>
    <w:rsid w:val="00DC20A7"/>
    <w:rsid w:val="00E17492"/>
    <w:rsid w:val="00E26254"/>
    <w:rsid w:val="00E57BF6"/>
    <w:rsid w:val="00E7479B"/>
    <w:rsid w:val="00EE70C8"/>
    <w:rsid w:val="00EF1D88"/>
    <w:rsid w:val="00F47F91"/>
    <w:rsid w:val="00F57764"/>
    <w:rsid w:val="00F57BB5"/>
    <w:rsid w:val="00F90823"/>
    <w:rsid w:val="00FA420F"/>
    <w:rsid w:val="00FB3BC8"/>
    <w:rsid w:val="00FB7DFC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E857-74F8-47BA-949D-4B2A5F1B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2017-03-09T07:03:00Z</cp:lastPrinted>
  <dcterms:created xsi:type="dcterms:W3CDTF">2017-03-09T13:44:00Z</dcterms:created>
  <dcterms:modified xsi:type="dcterms:W3CDTF">2017-03-10T10:39:00Z</dcterms:modified>
</cp:coreProperties>
</file>